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CBA" w:rsidRDefault="00480CBA" w:rsidP="00480CBA">
      <w:pPr>
        <w:jc w:val="center"/>
        <w:rPr>
          <w:rFonts w:eastAsia="Times New Roman"/>
          <w:sz w:val="28"/>
          <w:szCs w:val="28"/>
          <w:lang w:val="uk-UA" w:eastAsia="uk-UA"/>
        </w:rPr>
      </w:pPr>
      <w:r>
        <w:rPr>
          <w:rFonts w:eastAsia="Times New Roman"/>
          <w:sz w:val="28"/>
          <w:szCs w:val="28"/>
          <w:lang w:val="uk-UA" w:eastAsia="uk-UA"/>
        </w:rPr>
        <w:t>Енергоефективність</w:t>
      </w:r>
    </w:p>
    <w:p w:rsidR="00480CBA" w:rsidRDefault="00480CBA" w:rsidP="00480CBA">
      <w:pPr>
        <w:jc w:val="center"/>
        <w:rPr>
          <w:rFonts w:eastAsia="Times New Roman"/>
          <w:sz w:val="28"/>
          <w:szCs w:val="28"/>
          <w:lang w:val="uk-UA" w:eastAsia="uk-UA"/>
        </w:rPr>
      </w:pP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Енергозабезпечення та енергозбереження є одним із ключових стратегічних пріоритетів розвитку Первомайської міської територіальної громади. Реалізація енергоефективної політики спрямована на підвищення ефективності використання енергоресурсів, зниження витрат на утримання об’єктів бюджетної сфери та комунальної інфраструктури, а також зменшення негативного впливу на довкілля. Раціональне споживання енергії розглядається громадою як важливий інструмент забезпечення фінансової стійкості, підвищення комфорту життя мешканців та формування основ сталого розвитку.</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У 2025 році в громаді сформовано комплексну нормативно-стратегічну основу для впровадження системних енергоефективних заходів. Рішенням міської ради від 24.04.2025 № 8 затверджено </w:t>
      </w:r>
      <w:r w:rsidRPr="00A54D96">
        <w:rPr>
          <w:rFonts w:eastAsia="Times New Roman"/>
          <w:bCs/>
          <w:sz w:val="28"/>
          <w:szCs w:val="28"/>
          <w:lang w:val="uk-UA" w:eastAsia="uk-UA"/>
        </w:rPr>
        <w:t>Енергетичний план Первомайської міської</w:t>
      </w:r>
      <w:r>
        <w:rPr>
          <w:rFonts w:eastAsia="Times New Roman"/>
          <w:bCs/>
          <w:sz w:val="28"/>
          <w:szCs w:val="28"/>
          <w:lang w:val="uk-UA" w:eastAsia="uk-UA"/>
        </w:rPr>
        <w:t xml:space="preserve"> територіальної громади на 2025-</w:t>
      </w:r>
      <w:r w:rsidRPr="00A54D96">
        <w:rPr>
          <w:rFonts w:eastAsia="Times New Roman"/>
          <w:bCs/>
          <w:sz w:val="28"/>
          <w:szCs w:val="28"/>
          <w:lang w:val="uk-UA" w:eastAsia="uk-UA"/>
        </w:rPr>
        <w:t>2030 роки</w:t>
      </w:r>
      <w:r>
        <w:rPr>
          <w:rFonts w:eastAsia="Times New Roman"/>
          <w:sz w:val="28"/>
          <w:szCs w:val="28"/>
          <w:lang w:val="uk-UA" w:eastAsia="uk-UA"/>
        </w:rPr>
        <w:t xml:space="preserve"> т</w:t>
      </w:r>
      <w:r w:rsidRPr="00A54D96">
        <w:rPr>
          <w:rFonts w:eastAsia="Times New Roman"/>
          <w:sz w:val="28"/>
          <w:szCs w:val="28"/>
          <w:lang w:val="uk-UA" w:eastAsia="uk-UA"/>
        </w:rPr>
        <w:t xml:space="preserve">а рішенням від 24.04.2025 </w:t>
      </w:r>
      <w:r>
        <w:rPr>
          <w:rFonts w:eastAsia="Times New Roman"/>
          <w:sz w:val="28"/>
          <w:szCs w:val="28"/>
          <w:lang w:val="uk-UA" w:eastAsia="uk-UA"/>
        </w:rPr>
        <w:t xml:space="preserve">   № 9 -</w:t>
      </w:r>
      <w:r w:rsidRPr="00A54D96">
        <w:rPr>
          <w:rFonts w:eastAsia="Times New Roman"/>
          <w:sz w:val="28"/>
          <w:szCs w:val="28"/>
          <w:lang w:val="uk-UA" w:eastAsia="uk-UA"/>
        </w:rPr>
        <w:t xml:space="preserve"> </w:t>
      </w:r>
      <w:r w:rsidRPr="00A54D96">
        <w:rPr>
          <w:rFonts w:eastAsia="Times New Roman"/>
          <w:bCs/>
          <w:sz w:val="28"/>
          <w:szCs w:val="28"/>
          <w:lang w:val="uk-UA" w:eastAsia="uk-UA"/>
        </w:rPr>
        <w:t>Програму сталого енергетичного розвитку Первомайської міської</w:t>
      </w:r>
      <w:r>
        <w:rPr>
          <w:rFonts w:eastAsia="Times New Roman"/>
          <w:bCs/>
          <w:sz w:val="28"/>
          <w:szCs w:val="28"/>
          <w:lang w:val="uk-UA" w:eastAsia="uk-UA"/>
        </w:rPr>
        <w:t xml:space="preserve"> територіальної громади на 2025-</w:t>
      </w:r>
      <w:r w:rsidRPr="00A54D96">
        <w:rPr>
          <w:rFonts w:eastAsia="Times New Roman"/>
          <w:bCs/>
          <w:sz w:val="28"/>
          <w:szCs w:val="28"/>
          <w:lang w:val="uk-UA" w:eastAsia="uk-UA"/>
        </w:rPr>
        <w:t>2030 роки</w:t>
      </w:r>
      <w:r w:rsidRPr="00A54D96">
        <w:rPr>
          <w:rFonts w:eastAsia="Times New Roman"/>
          <w:sz w:val="28"/>
          <w:szCs w:val="28"/>
          <w:lang w:val="uk-UA" w:eastAsia="uk-UA"/>
        </w:rPr>
        <w:t>. Зазначені документи визначають пріоритетні напрями підвищення енергоефективності, розвитку відновлюваних джерел енергії та забезпечення ефективного використання енергоресурсів у бюджетній сфері та комунальній інфраструктурі.</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У межах виконання зобов’язань громади за Європейською ініціативою «Угода мерів </w:t>
      </w:r>
      <w:r>
        <w:rPr>
          <w:rFonts w:eastAsia="Times New Roman"/>
          <w:sz w:val="28"/>
          <w:szCs w:val="28"/>
          <w:lang w:val="uk-UA" w:eastAsia="uk-UA"/>
        </w:rPr>
        <w:t xml:space="preserve">- </w:t>
      </w:r>
      <w:r w:rsidRPr="00A54D96">
        <w:rPr>
          <w:rFonts w:eastAsia="Times New Roman"/>
          <w:sz w:val="28"/>
          <w:szCs w:val="28"/>
          <w:lang w:val="uk-UA" w:eastAsia="uk-UA"/>
        </w:rPr>
        <w:t xml:space="preserve">Схід» рішенням міської ради від 23.12.2025 № 30 затверджено </w:t>
      </w:r>
      <w:r w:rsidRPr="00A54D96">
        <w:rPr>
          <w:rFonts w:eastAsia="Times New Roman"/>
          <w:bCs/>
          <w:sz w:val="28"/>
          <w:szCs w:val="28"/>
          <w:lang w:val="uk-UA" w:eastAsia="uk-UA"/>
        </w:rPr>
        <w:t>План дій сталого енергетичного розвитку та клімату Первомайської міської територіальної громади на період до 2030/2050 року (ПДСРК)</w:t>
      </w:r>
      <w:r w:rsidRPr="00A54D96">
        <w:rPr>
          <w:rFonts w:eastAsia="Times New Roman"/>
          <w:sz w:val="28"/>
          <w:szCs w:val="28"/>
          <w:lang w:val="uk-UA" w:eastAsia="uk-UA"/>
        </w:rPr>
        <w:t>. Документ визначає довгострокові цілі громади щодо скорочення викидів парникових газів, підвищення енергоефективності, розвитку відновлюваних джерел енергії та адаптації до зміни клімату.</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Протягом 2025 року здійснювалася системна робота з підвищення енергоефективності об’єктів бюджетної сфери та комунальних підприємств громади. Важливим практичним результатом стала реалізація демонстраційних заходів у сфері водопостачання в рамках </w:t>
      </w:r>
      <w:proofErr w:type="spellStart"/>
      <w:r w:rsidRPr="00A54D96">
        <w:rPr>
          <w:rFonts w:eastAsia="Times New Roman"/>
          <w:sz w:val="28"/>
          <w:szCs w:val="28"/>
          <w:lang w:val="uk-UA" w:eastAsia="uk-UA"/>
        </w:rPr>
        <w:t>проєкту</w:t>
      </w:r>
      <w:proofErr w:type="spellEnd"/>
      <w:r w:rsidRPr="00A54D96">
        <w:rPr>
          <w:rFonts w:eastAsia="Times New Roman"/>
          <w:sz w:val="28"/>
          <w:szCs w:val="28"/>
          <w:lang w:val="uk-UA" w:eastAsia="uk-UA"/>
        </w:rPr>
        <w:t xml:space="preserve"> </w:t>
      </w:r>
      <w:r w:rsidRPr="00A54D96">
        <w:rPr>
          <w:rFonts w:eastAsia="Times New Roman"/>
          <w:bCs/>
          <w:sz w:val="28"/>
          <w:szCs w:val="28"/>
          <w:lang w:val="uk-UA" w:eastAsia="uk-UA"/>
        </w:rPr>
        <w:t xml:space="preserve">«Підтримка постраждалих міст в </w:t>
      </w:r>
      <w:proofErr w:type="spellStart"/>
      <w:r w:rsidRPr="00A54D96">
        <w:rPr>
          <w:rFonts w:eastAsia="Times New Roman"/>
          <w:bCs/>
          <w:sz w:val="28"/>
          <w:szCs w:val="28"/>
          <w:lang w:val="uk-UA" w:eastAsia="uk-UA"/>
        </w:rPr>
        <w:t>проєктах</w:t>
      </w:r>
      <w:proofErr w:type="spellEnd"/>
      <w:r w:rsidRPr="00A54D96">
        <w:rPr>
          <w:rFonts w:eastAsia="Times New Roman"/>
          <w:bCs/>
          <w:sz w:val="28"/>
          <w:szCs w:val="28"/>
          <w:lang w:val="uk-UA" w:eastAsia="uk-UA"/>
        </w:rPr>
        <w:t xml:space="preserve"> підвищення енергоефективності»</w:t>
      </w:r>
      <w:r w:rsidRPr="00A54D96">
        <w:rPr>
          <w:rFonts w:eastAsia="Times New Roman"/>
          <w:sz w:val="28"/>
          <w:szCs w:val="28"/>
          <w:lang w:val="uk-UA" w:eastAsia="uk-UA"/>
        </w:rPr>
        <w:t>, що реалізується за підтримки GIZ.</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У жовтні 2025 року на насосних станціях КП «Первомайське управління водопровідно-каналізаційного господарства» встановлено сучасне енергоефективне обладнання, зокрема частотні перетворювачі:</w:t>
      </w:r>
      <w:r>
        <w:rPr>
          <w:rFonts w:eastAsia="Times New Roman"/>
          <w:sz w:val="28"/>
          <w:szCs w:val="28"/>
          <w:lang w:val="uk-UA" w:eastAsia="uk-UA"/>
        </w:rPr>
        <w:t xml:space="preserve"> </w:t>
      </w:r>
      <w:r w:rsidRPr="00A54D96">
        <w:rPr>
          <w:rFonts w:eastAsia="Times New Roman"/>
          <w:sz w:val="28"/>
          <w:szCs w:val="28"/>
          <w:lang w:val="uk-UA" w:eastAsia="uk-UA"/>
        </w:rPr>
        <w:t>на насосній станції водопроводу І підйому ОСВ-1</w:t>
      </w:r>
      <w:r>
        <w:rPr>
          <w:rFonts w:eastAsia="Times New Roman"/>
          <w:sz w:val="28"/>
          <w:szCs w:val="28"/>
          <w:lang w:val="uk-UA" w:eastAsia="uk-UA"/>
        </w:rPr>
        <w:t xml:space="preserve"> - 1 одиниця потужністю 200 кВт, </w:t>
      </w:r>
      <w:r w:rsidRPr="00A54D96">
        <w:rPr>
          <w:rFonts w:eastAsia="Times New Roman"/>
          <w:sz w:val="28"/>
          <w:szCs w:val="28"/>
          <w:lang w:val="uk-UA" w:eastAsia="uk-UA"/>
        </w:rPr>
        <w:t>на насосній станції водо</w:t>
      </w:r>
      <w:r>
        <w:rPr>
          <w:rFonts w:eastAsia="Times New Roman"/>
          <w:sz w:val="28"/>
          <w:szCs w:val="28"/>
          <w:lang w:val="uk-UA" w:eastAsia="uk-UA"/>
        </w:rPr>
        <w:t xml:space="preserve">проводу ІІ підйому ОСВ-1 - 2 одиниці потужністю 250 кВт, </w:t>
      </w:r>
      <w:r w:rsidRPr="00A54D96">
        <w:rPr>
          <w:rFonts w:eastAsia="Times New Roman"/>
          <w:sz w:val="28"/>
          <w:szCs w:val="28"/>
          <w:lang w:val="uk-UA" w:eastAsia="uk-UA"/>
        </w:rPr>
        <w:t>на насосній станці</w:t>
      </w:r>
      <w:r>
        <w:rPr>
          <w:rFonts w:eastAsia="Times New Roman"/>
          <w:sz w:val="28"/>
          <w:szCs w:val="28"/>
          <w:lang w:val="uk-UA" w:eastAsia="uk-UA"/>
        </w:rPr>
        <w:t>ї водопроводу ІІ підйому ОСВ-2 -</w:t>
      </w:r>
      <w:r w:rsidRPr="00A54D96">
        <w:rPr>
          <w:rFonts w:eastAsia="Times New Roman"/>
          <w:sz w:val="28"/>
          <w:szCs w:val="28"/>
          <w:lang w:val="uk-UA" w:eastAsia="uk-UA"/>
        </w:rPr>
        <w:t xml:space="preserve"> 1 одиниця потужністю </w:t>
      </w:r>
      <w:r>
        <w:rPr>
          <w:rFonts w:eastAsia="Times New Roman"/>
          <w:sz w:val="28"/>
          <w:szCs w:val="28"/>
          <w:lang w:val="uk-UA" w:eastAsia="uk-UA"/>
        </w:rPr>
        <w:t xml:space="preserve">       </w:t>
      </w:r>
      <w:r w:rsidRPr="00A54D96">
        <w:rPr>
          <w:rFonts w:eastAsia="Times New Roman"/>
          <w:sz w:val="28"/>
          <w:szCs w:val="28"/>
          <w:lang w:val="uk-UA" w:eastAsia="uk-UA"/>
        </w:rPr>
        <w:t>160 кВт.</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Впровадження зазначених технічних рішень дозволяє оптимізувати режими роботи насосного обладнання, зменшити споживання електричної енергії та скоротити експлуатаційні витрати комунального підприємства.</w:t>
      </w:r>
    </w:p>
    <w:p w:rsidR="00480CBA"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У межах другого етапу </w:t>
      </w:r>
      <w:proofErr w:type="spellStart"/>
      <w:r w:rsidRPr="00A54D96">
        <w:rPr>
          <w:rFonts w:eastAsia="Times New Roman"/>
          <w:sz w:val="28"/>
          <w:szCs w:val="28"/>
          <w:lang w:val="uk-UA" w:eastAsia="uk-UA"/>
        </w:rPr>
        <w:t>проєкту</w:t>
      </w:r>
      <w:proofErr w:type="spellEnd"/>
      <w:r w:rsidRPr="00A54D96">
        <w:rPr>
          <w:rFonts w:eastAsia="Times New Roman"/>
          <w:sz w:val="28"/>
          <w:szCs w:val="28"/>
          <w:lang w:val="uk-UA" w:eastAsia="uk-UA"/>
        </w:rPr>
        <w:t xml:space="preserve"> MATRA </w:t>
      </w:r>
      <w:r w:rsidRPr="006B2067">
        <w:rPr>
          <w:rFonts w:eastAsia="Times New Roman"/>
          <w:bCs/>
          <w:sz w:val="28"/>
          <w:szCs w:val="28"/>
          <w:lang w:val="uk-UA" w:eastAsia="uk-UA"/>
        </w:rPr>
        <w:t>«Внесок у децентралізацію енергетичної системи, безпеку та стабільність через підвищення потенціалу місцевих громад»</w:t>
      </w:r>
      <w:r w:rsidRPr="00A54D96">
        <w:rPr>
          <w:rFonts w:eastAsia="Times New Roman"/>
          <w:sz w:val="28"/>
          <w:szCs w:val="28"/>
          <w:lang w:val="uk-UA" w:eastAsia="uk-UA"/>
        </w:rPr>
        <w:t xml:space="preserve">, який реалізується </w:t>
      </w:r>
      <w:proofErr w:type="spellStart"/>
      <w:r w:rsidRPr="00A54D96">
        <w:rPr>
          <w:rFonts w:eastAsia="Times New Roman"/>
          <w:sz w:val="28"/>
          <w:szCs w:val="28"/>
          <w:lang w:val="uk-UA" w:eastAsia="uk-UA"/>
        </w:rPr>
        <w:t>DiXi</w:t>
      </w:r>
      <w:proofErr w:type="spellEnd"/>
      <w:r w:rsidRPr="00A54D96">
        <w:rPr>
          <w:rFonts w:eastAsia="Times New Roman"/>
          <w:sz w:val="28"/>
          <w:szCs w:val="28"/>
          <w:lang w:val="uk-UA" w:eastAsia="uk-UA"/>
        </w:rPr>
        <w:t xml:space="preserve"> </w:t>
      </w:r>
      <w:proofErr w:type="spellStart"/>
      <w:r w:rsidRPr="00A54D96">
        <w:rPr>
          <w:rFonts w:eastAsia="Times New Roman"/>
          <w:sz w:val="28"/>
          <w:szCs w:val="28"/>
          <w:lang w:val="uk-UA" w:eastAsia="uk-UA"/>
        </w:rPr>
        <w:t>Group</w:t>
      </w:r>
      <w:proofErr w:type="spellEnd"/>
      <w:r w:rsidRPr="00A54D96">
        <w:rPr>
          <w:rFonts w:eastAsia="Times New Roman"/>
          <w:sz w:val="28"/>
          <w:szCs w:val="28"/>
          <w:lang w:val="uk-UA" w:eastAsia="uk-UA"/>
        </w:rPr>
        <w:t xml:space="preserve">, у 2025 році розроблено техніко-економічне обґрунтування </w:t>
      </w:r>
      <w:proofErr w:type="spellStart"/>
      <w:r w:rsidRPr="00A54D96">
        <w:rPr>
          <w:rFonts w:eastAsia="Times New Roman"/>
          <w:sz w:val="28"/>
          <w:szCs w:val="28"/>
          <w:lang w:val="uk-UA" w:eastAsia="uk-UA"/>
        </w:rPr>
        <w:t>проєкту</w:t>
      </w:r>
      <w:proofErr w:type="spellEnd"/>
      <w:r w:rsidRPr="00A54D96">
        <w:rPr>
          <w:rFonts w:eastAsia="Times New Roman"/>
          <w:sz w:val="28"/>
          <w:szCs w:val="28"/>
          <w:lang w:val="uk-UA" w:eastAsia="uk-UA"/>
        </w:rPr>
        <w:t xml:space="preserve"> реконструкції насосної станції ІІ підйому ОСВ-1 по вул. Павла Поповича, 123а. Проєкт передбачає будівництво сонячної </w:t>
      </w:r>
      <w:r w:rsidRPr="00A54D96">
        <w:rPr>
          <w:rFonts w:eastAsia="Times New Roman"/>
          <w:sz w:val="28"/>
          <w:szCs w:val="28"/>
          <w:lang w:val="uk-UA" w:eastAsia="uk-UA"/>
        </w:rPr>
        <w:lastRenderedPageBreak/>
        <w:t>електростанції потужністю 1000 кВт та впровадження автоматизованої системи управління, що сприятиме підвищенню енергетичної автономності об’єкта.</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Первомайська міська територіальна громада також продовжила активну участь у міжнародному </w:t>
      </w:r>
      <w:proofErr w:type="spellStart"/>
      <w:r w:rsidRPr="00A54D96">
        <w:rPr>
          <w:rFonts w:eastAsia="Times New Roman"/>
          <w:sz w:val="28"/>
          <w:szCs w:val="28"/>
          <w:lang w:val="uk-UA" w:eastAsia="uk-UA"/>
        </w:rPr>
        <w:t>проєкті</w:t>
      </w:r>
      <w:proofErr w:type="spellEnd"/>
      <w:r w:rsidRPr="00A54D96">
        <w:rPr>
          <w:rFonts w:eastAsia="Times New Roman"/>
          <w:sz w:val="28"/>
          <w:szCs w:val="28"/>
          <w:lang w:val="uk-UA" w:eastAsia="uk-UA"/>
        </w:rPr>
        <w:t xml:space="preserve"> </w:t>
      </w:r>
      <w:r w:rsidRPr="006B2067">
        <w:rPr>
          <w:rFonts w:eastAsia="Times New Roman"/>
          <w:bCs/>
          <w:sz w:val="28"/>
          <w:szCs w:val="28"/>
          <w:lang w:val="uk-UA" w:eastAsia="uk-UA"/>
        </w:rPr>
        <w:t>«Стала мережа кліматично нейтральних міст України» (SUN4Ukraine)</w:t>
      </w:r>
      <w:r w:rsidRPr="00A54D96">
        <w:rPr>
          <w:rFonts w:eastAsia="Times New Roman"/>
          <w:sz w:val="28"/>
          <w:szCs w:val="28"/>
          <w:lang w:val="uk-UA" w:eastAsia="uk-UA"/>
        </w:rPr>
        <w:t>, спрямованому на посилення інституційної спроможності органів місцевого самоврядування у сфері планування кліматичної нейтральності та сталого енергетичного розвитку.</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З метою підвищення ефективності управління енергоресурсами у бюджетній сфері у 2025 році проведено рейтингову оцінку енергоефективної діяльності установ та закладів громади за 2024 рік. Результати оцінки затверджено рішенням виконавчого комітету міської ради від 17.06.2025 № 316. Проведена оцінка стала важливим інструментом для прийняття управлінських рішень щодо подальшої оптимізації енергоспоживання.</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Крім того, у 2025 році Первомайська міська територіальна громада розпочала участь у </w:t>
      </w:r>
      <w:proofErr w:type="spellStart"/>
      <w:r w:rsidRPr="00A54D96">
        <w:rPr>
          <w:rFonts w:eastAsia="Times New Roman"/>
          <w:sz w:val="28"/>
          <w:szCs w:val="28"/>
          <w:lang w:val="uk-UA" w:eastAsia="uk-UA"/>
        </w:rPr>
        <w:t>проєкті</w:t>
      </w:r>
      <w:proofErr w:type="spellEnd"/>
      <w:r w:rsidRPr="00A54D96">
        <w:rPr>
          <w:rFonts w:eastAsia="Times New Roman"/>
          <w:sz w:val="28"/>
          <w:szCs w:val="28"/>
          <w:lang w:val="uk-UA" w:eastAsia="uk-UA"/>
        </w:rPr>
        <w:t xml:space="preserve"> </w:t>
      </w:r>
      <w:r w:rsidRPr="006B2067">
        <w:rPr>
          <w:rFonts w:eastAsia="Times New Roman"/>
          <w:bCs/>
          <w:sz w:val="28"/>
          <w:szCs w:val="28"/>
          <w:lang w:val="uk-UA" w:eastAsia="uk-UA"/>
        </w:rPr>
        <w:t>«Розробка Місцевих Планів Зеленого Відновлення»</w:t>
      </w:r>
      <w:r w:rsidRPr="00A54D96">
        <w:rPr>
          <w:rFonts w:eastAsia="Times New Roman"/>
          <w:sz w:val="28"/>
          <w:szCs w:val="28"/>
          <w:lang w:val="uk-UA" w:eastAsia="uk-UA"/>
        </w:rPr>
        <w:t>, який реалізується за ініціативи Північної екологічної фінансової корпорації (NEFCO) в рамках Програми «Зелене відновлення для Україн</w:t>
      </w:r>
      <w:r>
        <w:rPr>
          <w:rFonts w:eastAsia="Times New Roman"/>
          <w:sz w:val="28"/>
          <w:szCs w:val="28"/>
          <w:lang w:val="uk-UA" w:eastAsia="uk-UA"/>
        </w:rPr>
        <w:t xml:space="preserve">и». У межах </w:t>
      </w:r>
      <w:proofErr w:type="spellStart"/>
      <w:r>
        <w:rPr>
          <w:rFonts w:eastAsia="Times New Roman"/>
          <w:sz w:val="28"/>
          <w:szCs w:val="28"/>
          <w:lang w:val="uk-UA" w:eastAsia="uk-UA"/>
        </w:rPr>
        <w:t>проєкту</w:t>
      </w:r>
      <w:proofErr w:type="spellEnd"/>
      <w:r>
        <w:rPr>
          <w:rFonts w:eastAsia="Times New Roman"/>
          <w:sz w:val="28"/>
          <w:szCs w:val="28"/>
          <w:lang w:val="uk-UA" w:eastAsia="uk-UA"/>
        </w:rPr>
        <w:t xml:space="preserve"> здійснено розробку</w:t>
      </w:r>
      <w:r w:rsidRPr="00A54D96">
        <w:rPr>
          <w:rFonts w:eastAsia="Times New Roman"/>
          <w:sz w:val="28"/>
          <w:szCs w:val="28"/>
          <w:lang w:val="uk-UA" w:eastAsia="uk-UA"/>
        </w:rPr>
        <w:t xml:space="preserve"> Плану зеленого відновлення громади, орієнтованого на принципи </w:t>
      </w:r>
      <w:proofErr w:type="spellStart"/>
      <w:r w:rsidRPr="006B2067">
        <w:rPr>
          <w:rFonts w:eastAsia="Times New Roman"/>
          <w:bCs/>
          <w:sz w:val="28"/>
          <w:szCs w:val="28"/>
          <w:lang w:val="uk-UA" w:eastAsia="uk-UA"/>
        </w:rPr>
        <w:t>Build</w:t>
      </w:r>
      <w:proofErr w:type="spellEnd"/>
      <w:r w:rsidRPr="006B2067">
        <w:rPr>
          <w:rFonts w:eastAsia="Times New Roman"/>
          <w:bCs/>
          <w:sz w:val="28"/>
          <w:szCs w:val="28"/>
          <w:lang w:val="uk-UA" w:eastAsia="uk-UA"/>
        </w:rPr>
        <w:t xml:space="preserve"> </w:t>
      </w:r>
      <w:proofErr w:type="spellStart"/>
      <w:r w:rsidRPr="006B2067">
        <w:rPr>
          <w:rFonts w:eastAsia="Times New Roman"/>
          <w:bCs/>
          <w:sz w:val="28"/>
          <w:szCs w:val="28"/>
          <w:lang w:val="uk-UA" w:eastAsia="uk-UA"/>
        </w:rPr>
        <w:t>Back</w:t>
      </w:r>
      <w:proofErr w:type="spellEnd"/>
      <w:r w:rsidRPr="006B2067">
        <w:rPr>
          <w:rFonts w:eastAsia="Times New Roman"/>
          <w:bCs/>
          <w:sz w:val="28"/>
          <w:szCs w:val="28"/>
          <w:lang w:val="uk-UA" w:eastAsia="uk-UA"/>
        </w:rPr>
        <w:t xml:space="preserve"> </w:t>
      </w:r>
      <w:proofErr w:type="spellStart"/>
      <w:r w:rsidRPr="006B2067">
        <w:rPr>
          <w:rFonts w:eastAsia="Times New Roman"/>
          <w:bCs/>
          <w:sz w:val="28"/>
          <w:szCs w:val="28"/>
          <w:lang w:val="uk-UA" w:eastAsia="uk-UA"/>
        </w:rPr>
        <w:t>Better</w:t>
      </w:r>
      <w:proofErr w:type="spellEnd"/>
      <w:r w:rsidRPr="00A54D96">
        <w:rPr>
          <w:rFonts w:eastAsia="Times New Roman"/>
          <w:sz w:val="28"/>
          <w:szCs w:val="28"/>
          <w:lang w:val="uk-UA" w:eastAsia="uk-UA"/>
        </w:rPr>
        <w:t xml:space="preserve"> та </w:t>
      </w:r>
      <w:proofErr w:type="spellStart"/>
      <w:r w:rsidRPr="006B2067">
        <w:rPr>
          <w:rFonts w:eastAsia="Times New Roman"/>
          <w:bCs/>
          <w:sz w:val="28"/>
          <w:szCs w:val="28"/>
          <w:lang w:val="uk-UA" w:eastAsia="uk-UA"/>
        </w:rPr>
        <w:t>Build</w:t>
      </w:r>
      <w:proofErr w:type="spellEnd"/>
      <w:r w:rsidRPr="006B2067">
        <w:rPr>
          <w:rFonts w:eastAsia="Times New Roman"/>
          <w:bCs/>
          <w:sz w:val="28"/>
          <w:szCs w:val="28"/>
          <w:lang w:val="uk-UA" w:eastAsia="uk-UA"/>
        </w:rPr>
        <w:t xml:space="preserve"> </w:t>
      </w:r>
      <w:proofErr w:type="spellStart"/>
      <w:r w:rsidRPr="006B2067">
        <w:rPr>
          <w:rFonts w:eastAsia="Times New Roman"/>
          <w:bCs/>
          <w:sz w:val="28"/>
          <w:szCs w:val="28"/>
          <w:lang w:val="uk-UA" w:eastAsia="uk-UA"/>
        </w:rPr>
        <w:t>Back</w:t>
      </w:r>
      <w:proofErr w:type="spellEnd"/>
      <w:r w:rsidRPr="006B2067">
        <w:rPr>
          <w:rFonts w:eastAsia="Times New Roman"/>
          <w:bCs/>
          <w:sz w:val="28"/>
          <w:szCs w:val="28"/>
          <w:lang w:val="uk-UA" w:eastAsia="uk-UA"/>
        </w:rPr>
        <w:t xml:space="preserve"> </w:t>
      </w:r>
      <w:proofErr w:type="spellStart"/>
      <w:r w:rsidRPr="006B2067">
        <w:rPr>
          <w:rFonts w:eastAsia="Times New Roman"/>
          <w:bCs/>
          <w:sz w:val="28"/>
          <w:szCs w:val="28"/>
          <w:lang w:val="uk-UA" w:eastAsia="uk-UA"/>
        </w:rPr>
        <w:t>Greener</w:t>
      </w:r>
      <w:proofErr w:type="spellEnd"/>
      <w:r w:rsidRPr="00A54D96">
        <w:rPr>
          <w:rFonts w:eastAsia="Times New Roman"/>
          <w:sz w:val="28"/>
          <w:szCs w:val="28"/>
          <w:lang w:val="uk-UA" w:eastAsia="uk-UA"/>
        </w:rPr>
        <w:t>, що передбачають відновлення інфраструктури із застосуванням сучасних енергоефективних, екологічних та кліматично орієнтованих рішень.</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Важливим напрямом системної роботи у сфері енергоефективності є розвиток системи енергетичного менеджменту. Рішенням міської ради від 27.11.2025 № 132 затверджено </w:t>
      </w:r>
      <w:r w:rsidRPr="006B2067">
        <w:rPr>
          <w:rFonts w:eastAsia="Times New Roman"/>
          <w:bCs/>
          <w:sz w:val="28"/>
          <w:szCs w:val="28"/>
          <w:lang w:val="uk-UA" w:eastAsia="uk-UA"/>
        </w:rPr>
        <w:t>План діяльності системи енергетичного менеджменту Первомайської міської територіальної громади на 2026–2030 роки</w:t>
      </w:r>
      <w:r w:rsidRPr="00A54D96">
        <w:rPr>
          <w:rFonts w:eastAsia="Times New Roman"/>
          <w:sz w:val="28"/>
          <w:szCs w:val="28"/>
          <w:lang w:val="uk-UA" w:eastAsia="uk-UA"/>
        </w:rPr>
        <w:t>, який визначає стратегічні та операційні завдання управління енергоспоживанням, механізми моніторингу, аналізу та впровадження енергоефективних заходів у бюджетній сфері та на об’єктах комунальної інфраструктури.</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Водночас рішенням міської ради від 23.12.2025 № 34 затверджено звіт про результати виконання Плану діяльності системи енергетичного менеджменту виконавчого комітету Первомайської міської</w:t>
      </w:r>
      <w:r>
        <w:rPr>
          <w:rFonts w:eastAsia="Times New Roman"/>
          <w:sz w:val="28"/>
          <w:szCs w:val="28"/>
          <w:lang w:val="uk-UA" w:eastAsia="uk-UA"/>
        </w:rPr>
        <w:t xml:space="preserve"> ради за 2023-</w:t>
      </w:r>
      <w:r w:rsidRPr="00A54D96">
        <w:rPr>
          <w:rFonts w:eastAsia="Times New Roman"/>
          <w:sz w:val="28"/>
          <w:szCs w:val="28"/>
          <w:lang w:val="uk-UA" w:eastAsia="uk-UA"/>
        </w:rPr>
        <w:t>2025 роки, який підтвердив ефективність впроваджених організаційних та технічних заходів, формування системи енергетичного обліку та створення основи для подальшого впровадження енергоефективних рішень у громаді.</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Важливим напрямом роботи громади є також підвищення рівня обізнаності населення щодо раціонального використання енергоресурсів. З цією метою у вересні 2025 року проведено </w:t>
      </w:r>
      <w:r w:rsidRPr="006B2067">
        <w:rPr>
          <w:rFonts w:eastAsia="Times New Roman"/>
          <w:bCs/>
          <w:sz w:val="28"/>
          <w:szCs w:val="28"/>
          <w:lang w:val="uk-UA" w:eastAsia="uk-UA"/>
        </w:rPr>
        <w:t>Дні сталої енергії 2025</w:t>
      </w:r>
      <w:r w:rsidRPr="00A54D96">
        <w:rPr>
          <w:rFonts w:eastAsia="Times New Roman"/>
          <w:sz w:val="28"/>
          <w:szCs w:val="28"/>
          <w:lang w:val="uk-UA" w:eastAsia="uk-UA"/>
        </w:rPr>
        <w:t>.</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Відповідно до розпорядження міського голови від 03.09.2025 № 187-р з 15 по 26 вересня 2025 року у громаді організовано комплекс інформаційно-просвітницьких заходів, спрямованих на популяризацію енергоефективності та відновлюваних джерел енергії, а також виконання зобов’язань громади в </w:t>
      </w:r>
      <w:r>
        <w:rPr>
          <w:rFonts w:eastAsia="Times New Roman"/>
          <w:sz w:val="28"/>
          <w:szCs w:val="28"/>
          <w:lang w:val="uk-UA" w:eastAsia="uk-UA"/>
        </w:rPr>
        <w:t>рамках ініціативи «Угода мерів -</w:t>
      </w:r>
      <w:r w:rsidRPr="00A54D96">
        <w:rPr>
          <w:rFonts w:eastAsia="Times New Roman"/>
          <w:sz w:val="28"/>
          <w:szCs w:val="28"/>
          <w:lang w:val="uk-UA" w:eastAsia="uk-UA"/>
        </w:rPr>
        <w:t xml:space="preserve"> Схід».</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До проведення заходів було залучено заклади освіти, культури, комунальні підприємства та структурні підрозділи міської ради. Загалом організовано </w:t>
      </w:r>
      <w:r w:rsidRPr="006B2067">
        <w:rPr>
          <w:rFonts w:eastAsia="Times New Roman"/>
          <w:bCs/>
          <w:sz w:val="28"/>
          <w:szCs w:val="28"/>
          <w:lang w:val="uk-UA" w:eastAsia="uk-UA"/>
        </w:rPr>
        <w:t>76 тематичних заходів</w:t>
      </w:r>
      <w:r w:rsidRPr="00A54D96">
        <w:rPr>
          <w:rFonts w:eastAsia="Times New Roman"/>
          <w:sz w:val="28"/>
          <w:szCs w:val="28"/>
          <w:lang w:val="uk-UA" w:eastAsia="uk-UA"/>
        </w:rPr>
        <w:t xml:space="preserve">, серед яких </w:t>
      </w:r>
      <w:proofErr w:type="spellStart"/>
      <w:r w:rsidRPr="00A54D96">
        <w:rPr>
          <w:rFonts w:eastAsia="Times New Roman"/>
          <w:sz w:val="28"/>
          <w:szCs w:val="28"/>
          <w:lang w:val="uk-UA" w:eastAsia="uk-UA"/>
        </w:rPr>
        <w:t>енергоуроки</w:t>
      </w:r>
      <w:proofErr w:type="spellEnd"/>
      <w:r w:rsidRPr="00A54D96">
        <w:rPr>
          <w:rFonts w:eastAsia="Times New Roman"/>
          <w:sz w:val="28"/>
          <w:szCs w:val="28"/>
          <w:lang w:val="uk-UA" w:eastAsia="uk-UA"/>
        </w:rPr>
        <w:t xml:space="preserve">, екологічні акції, виставки дитячих </w:t>
      </w:r>
      <w:r w:rsidRPr="00A54D96">
        <w:rPr>
          <w:rFonts w:eastAsia="Times New Roman"/>
          <w:sz w:val="28"/>
          <w:szCs w:val="28"/>
          <w:lang w:val="uk-UA" w:eastAsia="uk-UA"/>
        </w:rPr>
        <w:lastRenderedPageBreak/>
        <w:t xml:space="preserve">малюнків, конкурси, презентації, перегляди тематичних фільмів, еко-дискусії та енергетичні </w:t>
      </w:r>
      <w:proofErr w:type="spellStart"/>
      <w:r w:rsidRPr="00A54D96">
        <w:rPr>
          <w:rFonts w:eastAsia="Times New Roman"/>
          <w:sz w:val="28"/>
          <w:szCs w:val="28"/>
          <w:lang w:val="uk-UA" w:eastAsia="uk-UA"/>
        </w:rPr>
        <w:t>квести</w:t>
      </w:r>
      <w:proofErr w:type="spellEnd"/>
      <w:r w:rsidRPr="00A54D96">
        <w:rPr>
          <w:rFonts w:eastAsia="Times New Roman"/>
          <w:sz w:val="28"/>
          <w:szCs w:val="28"/>
          <w:lang w:val="uk-UA" w:eastAsia="uk-UA"/>
        </w:rPr>
        <w:t>.</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 xml:space="preserve">Участь у заходах взяли </w:t>
      </w:r>
      <w:r w:rsidRPr="006B2067">
        <w:rPr>
          <w:rFonts w:eastAsia="Times New Roman"/>
          <w:bCs/>
          <w:sz w:val="28"/>
          <w:szCs w:val="28"/>
          <w:lang w:val="uk-UA" w:eastAsia="uk-UA"/>
        </w:rPr>
        <w:t>понад 9 тисяч осіб</w:t>
      </w:r>
      <w:r w:rsidRPr="00A54D96">
        <w:rPr>
          <w:rFonts w:eastAsia="Times New Roman"/>
          <w:sz w:val="28"/>
          <w:szCs w:val="28"/>
          <w:lang w:val="uk-UA" w:eastAsia="uk-UA"/>
        </w:rPr>
        <w:t xml:space="preserve">, серед яких школярі, студенти, працівники комунальних підприємств та мешканці громади. Однією з центральних подій став фестиваль </w:t>
      </w:r>
      <w:r w:rsidRPr="006B2067">
        <w:rPr>
          <w:rFonts w:eastAsia="Times New Roman"/>
          <w:bCs/>
          <w:sz w:val="28"/>
          <w:szCs w:val="28"/>
          <w:lang w:val="uk-UA" w:eastAsia="uk-UA"/>
        </w:rPr>
        <w:t>«Життя в стилі ЕКО»</w:t>
      </w:r>
      <w:r w:rsidRPr="00A54D96">
        <w:rPr>
          <w:rFonts w:eastAsia="Times New Roman"/>
          <w:sz w:val="28"/>
          <w:szCs w:val="28"/>
          <w:lang w:val="uk-UA" w:eastAsia="uk-UA"/>
        </w:rPr>
        <w:t>, спрямований на популяризацію екологічного способу життя, енергозбереження та охорони довкілля.</w:t>
      </w:r>
    </w:p>
    <w:p w:rsidR="00480CBA" w:rsidRPr="00A54D96" w:rsidRDefault="00480CBA" w:rsidP="00480CBA">
      <w:pPr>
        <w:ind w:firstLine="567"/>
        <w:jc w:val="both"/>
        <w:rPr>
          <w:rFonts w:eastAsia="Times New Roman"/>
          <w:sz w:val="28"/>
          <w:szCs w:val="28"/>
          <w:lang w:val="uk-UA" w:eastAsia="uk-UA"/>
        </w:rPr>
      </w:pPr>
      <w:r w:rsidRPr="00A54D96">
        <w:rPr>
          <w:rFonts w:eastAsia="Times New Roman"/>
          <w:sz w:val="28"/>
          <w:szCs w:val="28"/>
          <w:lang w:val="uk-UA" w:eastAsia="uk-UA"/>
        </w:rPr>
        <w:t>Проведення Днів сталої енергії сприяло формуванню культури відповідального споживання енергоресурсів, розвитку партнерства між органами місцевого самоврядування, освітніми установами та громадськістю, а також зміцненню іміджу Первомайської міської територіальної громади як активного учасника європейського руху за сталий енергетичний розвиток.</w:t>
      </w:r>
    </w:p>
    <w:p w:rsidR="00480CBA" w:rsidRPr="00E9255E" w:rsidRDefault="00480CBA" w:rsidP="00480CBA">
      <w:pPr>
        <w:ind w:firstLine="567"/>
        <w:jc w:val="both"/>
        <w:rPr>
          <w:sz w:val="28"/>
          <w:szCs w:val="28"/>
          <w:lang w:val="uk-UA" w:eastAsia="uk-UA"/>
        </w:rPr>
      </w:pPr>
      <w:r w:rsidRPr="00E9255E">
        <w:rPr>
          <w:sz w:val="28"/>
          <w:szCs w:val="28"/>
          <w:lang w:val="uk-UA"/>
        </w:rPr>
        <w:t xml:space="preserve">Первомайська міська територіальна громада продовжує активну роботу над сталим розвитком, залученням міжнародних партнерів, реалізацією енергоефективних </w:t>
      </w:r>
      <w:proofErr w:type="spellStart"/>
      <w:r w:rsidRPr="00E9255E">
        <w:rPr>
          <w:sz w:val="28"/>
          <w:szCs w:val="28"/>
          <w:lang w:val="uk-UA"/>
        </w:rPr>
        <w:t>проєктів</w:t>
      </w:r>
      <w:proofErr w:type="spellEnd"/>
      <w:r w:rsidRPr="00E9255E">
        <w:rPr>
          <w:sz w:val="28"/>
          <w:szCs w:val="28"/>
          <w:lang w:val="uk-UA"/>
        </w:rPr>
        <w:t xml:space="preserve"> та участю у грантових ініціативах, спрямованих на підвищення якості життя мешканців.</w:t>
      </w:r>
      <w:r w:rsidRPr="00E9255E">
        <w:rPr>
          <w:sz w:val="28"/>
          <w:szCs w:val="28"/>
          <w:lang w:val="uk-UA" w:eastAsia="uk-UA"/>
        </w:rPr>
        <w:t xml:space="preserve"> </w:t>
      </w:r>
    </w:p>
    <w:p w:rsidR="00480CBA" w:rsidRPr="00E9255E" w:rsidRDefault="00480CBA" w:rsidP="00480CBA">
      <w:pPr>
        <w:widowControl w:val="0"/>
        <w:ind w:firstLine="567"/>
        <w:jc w:val="both"/>
        <w:rPr>
          <w:sz w:val="28"/>
          <w:szCs w:val="28"/>
          <w:lang w:val="uk-UA"/>
        </w:rPr>
      </w:pPr>
      <w:r>
        <w:rPr>
          <w:sz w:val="28"/>
          <w:szCs w:val="28"/>
          <w:lang w:val="uk-UA"/>
        </w:rPr>
        <w:t>Протягом 2025</w:t>
      </w:r>
      <w:r w:rsidRPr="00E9255E">
        <w:rPr>
          <w:sz w:val="28"/>
          <w:szCs w:val="28"/>
          <w:lang w:val="uk-UA"/>
        </w:rPr>
        <w:t xml:space="preserve"> року за рахунок коштів бюджету Первомайської міської територіальної громади та інших залучених коштів в закладах та установах бюджетної сфери громади проведено заходи:</w:t>
      </w:r>
    </w:p>
    <w:p w:rsidR="00480CBA" w:rsidRPr="00E9255E" w:rsidRDefault="00480CBA" w:rsidP="00480CBA">
      <w:pPr>
        <w:widowControl w:val="0"/>
        <w:ind w:firstLine="567"/>
        <w:jc w:val="both"/>
        <w:rPr>
          <w:sz w:val="28"/>
          <w:szCs w:val="28"/>
          <w:lang w:val="uk-UA"/>
        </w:rPr>
      </w:pPr>
      <w:r w:rsidRPr="00E9255E">
        <w:rPr>
          <w:sz w:val="28"/>
          <w:szCs w:val="28"/>
          <w:lang w:val="uk-UA"/>
        </w:rPr>
        <w:t>1. Виконавчий комітет міської ради:</w:t>
      </w:r>
    </w:p>
    <w:p w:rsidR="00480CBA" w:rsidRPr="00E9255E" w:rsidRDefault="00480CBA" w:rsidP="00480CBA">
      <w:pPr>
        <w:widowControl w:val="0"/>
        <w:ind w:firstLine="567"/>
        <w:jc w:val="both"/>
        <w:rPr>
          <w:sz w:val="28"/>
          <w:szCs w:val="28"/>
          <w:lang w:val="uk-UA"/>
        </w:rPr>
      </w:pPr>
      <w:r w:rsidRPr="00E9255E">
        <w:rPr>
          <w:sz w:val="28"/>
          <w:szCs w:val="28"/>
          <w:lang w:val="uk-UA"/>
        </w:rPr>
        <w:t xml:space="preserve">1.1. Проведено заміну віконних блоків на металопластикові на міжповерхових прольотів: 4 одиниці вікон на загальну суму 199,8 </w:t>
      </w:r>
      <w:proofErr w:type="spellStart"/>
      <w:r w:rsidRPr="00E9255E">
        <w:rPr>
          <w:sz w:val="28"/>
          <w:szCs w:val="28"/>
          <w:lang w:val="uk-UA"/>
        </w:rPr>
        <w:t>тис.грн</w:t>
      </w:r>
      <w:proofErr w:type="spellEnd"/>
      <w:r w:rsidRPr="00E9255E">
        <w:rPr>
          <w:sz w:val="28"/>
          <w:szCs w:val="28"/>
          <w:lang w:val="uk-UA"/>
        </w:rPr>
        <w:t xml:space="preserve"> (кошти бюджету громади).</w:t>
      </w:r>
    </w:p>
    <w:p w:rsidR="00480CBA" w:rsidRPr="00EE012F" w:rsidRDefault="00480CBA" w:rsidP="00480CBA">
      <w:pPr>
        <w:widowControl w:val="0"/>
        <w:ind w:firstLine="567"/>
        <w:jc w:val="both"/>
        <w:rPr>
          <w:sz w:val="28"/>
          <w:szCs w:val="28"/>
          <w:lang w:val="uk-UA"/>
        </w:rPr>
      </w:pPr>
      <w:r w:rsidRPr="00EE012F">
        <w:rPr>
          <w:sz w:val="28"/>
          <w:szCs w:val="28"/>
          <w:lang w:val="uk-UA"/>
        </w:rPr>
        <w:t>2. Управління культури, національностей, релігій, молоді та спорту міської ради:</w:t>
      </w:r>
    </w:p>
    <w:p w:rsidR="00480CBA" w:rsidRPr="00B22ED7" w:rsidRDefault="00480CBA" w:rsidP="00480CBA">
      <w:pPr>
        <w:widowControl w:val="0"/>
        <w:ind w:firstLine="567"/>
        <w:jc w:val="both"/>
        <w:rPr>
          <w:sz w:val="28"/>
          <w:szCs w:val="28"/>
          <w:lang w:val="uk-UA"/>
        </w:rPr>
      </w:pPr>
      <w:r w:rsidRPr="00B22ED7">
        <w:rPr>
          <w:sz w:val="28"/>
          <w:szCs w:val="28"/>
          <w:lang w:val="uk-UA"/>
        </w:rPr>
        <w:t xml:space="preserve">2.1. </w:t>
      </w:r>
      <w:r>
        <w:rPr>
          <w:sz w:val="28"/>
          <w:szCs w:val="28"/>
          <w:lang w:val="uk-UA"/>
        </w:rPr>
        <w:t>Проведено роботу щодо приведення технічних параметрів комерційних вузлів обліку природного газу та електроенергії у відповідність до вимог чинного законодавства України.</w:t>
      </w:r>
    </w:p>
    <w:p w:rsidR="00480CBA" w:rsidRDefault="00480CBA" w:rsidP="00480CBA">
      <w:pPr>
        <w:widowControl w:val="0"/>
        <w:ind w:firstLine="567"/>
        <w:jc w:val="both"/>
        <w:rPr>
          <w:sz w:val="28"/>
          <w:szCs w:val="28"/>
          <w:lang w:val="uk-UA"/>
        </w:rPr>
      </w:pPr>
      <w:r w:rsidRPr="00B22ED7">
        <w:rPr>
          <w:sz w:val="28"/>
          <w:szCs w:val="28"/>
          <w:lang w:val="uk-UA"/>
        </w:rPr>
        <w:t xml:space="preserve">2.2. </w:t>
      </w:r>
      <w:r>
        <w:rPr>
          <w:sz w:val="28"/>
          <w:szCs w:val="28"/>
          <w:lang w:val="uk-UA"/>
        </w:rPr>
        <w:t xml:space="preserve">Виконано поточний ремонти в закладах культури: філія комунального закладу «Дитяча музична школа» по вул. Театральна, 41, комунального закладу «Дитяча музична школа» по вул. Михайла Грушевського, 1 та читальної зали комунального закладу «Публічна бібліотека» по вул. Михайла Грушевського, 1 на загальну суму 6,4 </w:t>
      </w:r>
      <w:proofErr w:type="spellStart"/>
      <w:r>
        <w:rPr>
          <w:sz w:val="28"/>
          <w:szCs w:val="28"/>
          <w:lang w:val="uk-UA"/>
        </w:rPr>
        <w:t>тис.грн</w:t>
      </w:r>
      <w:proofErr w:type="spellEnd"/>
      <w:r>
        <w:rPr>
          <w:sz w:val="28"/>
          <w:szCs w:val="28"/>
          <w:lang w:val="uk-UA"/>
        </w:rPr>
        <w:t>.</w:t>
      </w:r>
    </w:p>
    <w:p w:rsidR="00480CBA" w:rsidRPr="00B22ED7" w:rsidRDefault="00480CBA" w:rsidP="00480CBA">
      <w:pPr>
        <w:widowControl w:val="0"/>
        <w:ind w:firstLine="567"/>
        <w:jc w:val="both"/>
        <w:rPr>
          <w:sz w:val="28"/>
          <w:szCs w:val="28"/>
          <w:lang w:val="uk-UA"/>
        </w:rPr>
      </w:pPr>
      <w:r>
        <w:rPr>
          <w:sz w:val="28"/>
          <w:szCs w:val="28"/>
          <w:lang w:val="uk-UA"/>
        </w:rPr>
        <w:t xml:space="preserve">2.3. Придбано 37 енергоефективних ламп на суму 2,4 </w:t>
      </w:r>
      <w:proofErr w:type="spellStart"/>
      <w:r>
        <w:rPr>
          <w:sz w:val="28"/>
          <w:szCs w:val="28"/>
          <w:lang w:val="uk-UA"/>
        </w:rPr>
        <w:t>тис.грн</w:t>
      </w:r>
      <w:proofErr w:type="spellEnd"/>
      <w:r>
        <w:rPr>
          <w:sz w:val="28"/>
          <w:szCs w:val="28"/>
          <w:lang w:val="uk-UA"/>
        </w:rPr>
        <w:t xml:space="preserve">. </w:t>
      </w:r>
    </w:p>
    <w:p w:rsidR="00480CBA" w:rsidRPr="00C47870" w:rsidRDefault="00480CBA" w:rsidP="00480CBA">
      <w:pPr>
        <w:widowControl w:val="0"/>
        <w:ind w:firstLine="567"/>
        <w:jc w:val="both"/>
        <w:rPr>
          <w:sz w:val="28"/>
          <w:szCs w:val="28"/>
          <w:lang w:val="uk-UA"/>
        </w:rPr>
      </w:pPr>
      <w:r w:rsidRPr="00C47870">
        <w:rPr>
          <w:sz w:val="28"/>
          <w:szCs w:val="28"/>
          <w:lang w:val="uk-UA"/>
        </w:rPr>
        <w:t>3. Управління освіти міської ради.</w:t>
      </w:r>
    </w:p>
    <w:p w:rsidR="00480CBA" w:rsidRPr="00C47870" w:rsidRDefault="00480CBA" w:rsidP="00480CBA">
      <w:pPr>
        <w:widowControl w:val="0"/>
        <w:ind w:firstLine="567"/>
        <w:jc w:val="both"/>
        <w:rPr>
          <w:sz w:val="28"/>
          <w:szCs w:val="28"/>
          <w:lang w:val="uk-UA"/>
        </w:rPr>
      </w:pPr>
      <w:r w:rsidRPr="00C47870">
        <w:rPr>
          <w:sz w:val="28"/>
          <w:szCs w:val="28"/>
          <w:lang w:val="uk-UA"/>
        </w:rPr>
        <w:t>3.1. Проведено заміну</w:t>
      </w:r>
      <w:r>
        <w:rPr>
          <w:sz w:val="28"/>
          <w:szCs w:val="28"/>
          <w:lang w:val="uk-UA"/>
        </w:rPr>
        <w:t xml:space="preserve"> 113</w:t>
      </w:r>
      <w:r w:rsidRPr="00C47870">
        <w:rPr>
          <w:sz w:val="28"/>
          <w:szCs w:val="28"/>
          <w:lang w:val="uk-UA"/>
        </w:rPr>
        <w:t xml:space="preserve"> вікон</w:t>
      </w:r>
      <w:r>
        <w:rPr>
          <w:sz w:val="28"/>
          <w:szCs w:val="28"/>
          <w:lang w:val="uk-UA"/>
        </w:rPr>
        <w:t xml:space="preserve"> на суму 1262,2 </w:t>
      </w:r>
      <w:proofErr w:type="spellStart"/>
      <w:r>
        <w:rPr>
          <w:sz w:val="28"/>
          <w:szCs w:val="28"/>
          <w:lang w:val="uk-UA"/>
        </w:rPr>
        <w:t>тис.грн</w:t>
      </w:r>
      <w:proofErr w:type="spellEnd"/>
      <w:r w:rsidRPr="00C47870">
        <w:rPr>
          <w:sz w:val="28"/>
          <w:szCs w:val="28"/>
          <w:lang w:val="uk-UA"/>
        </w:rPr>
        <w:t xml:space="preserve"> та </w:t>
      </w:r>
      <w:r>
        <w:rPr>
          <w:sz w:val="28"/>
          <w:szCs w:val="28"/>
          <w:lang w:val="uk-UA"/>
        </w:rPr>
        <w:t>30</w:t>
      </w:r>
      <w:r w:rsidRPr="00C47870">
        <w:rPr>
          <w:sz w:val="28"/>
          <w:szCs w:val="28"/>
          <w:lang w:val="uk-UA"/>
        </w:rPr>
        <w:t xml:space="preserve"> дверей</w:t>
      </w:r>
      <w:r>
        <w:rPr>
          <w:sz w:val="28"/>
          <w:szCs w:val="28"/>
          <w:lang w:val="uk-UA"/>
        </w:rPr>
        <w:t xml:space="preserve"> на суму 438,9 </w:t>
      </w:r>
      <w:proofErr w:type="spellStart"/>
      <w:r>
        <w:rPr>
          <w:sz w:val="28"/>
          <w:szCs w:val="28"/>
          <w:lang w:val="uk-UA"/>
        </w:rPr>
        <w:t>тис.грн</w:t>
      </w:r>
      <w:proofErr w:type="spellEnd"/>
      <w:r w:rsidRPr="00C47870">
        <w:rPr>
          <w:sz w:val="28"/>
          <w:szCs w:val="28"/>
          <w:lang w:val="uk-UA"/>
        </w:rPr>
        <w:t xml:space="preserve"> на металопластикові за кошти бюдже</w:t>
      </w:r>
      <w:r>
        <w:rPr>
          <w:sz w:val="28"/>
          <w:szCs w:val="28"/>
          <w:lang w:val="uk-UA"/>
        </w:rPr>
        <w:t>ту громади - 206,0</w:t>
      </w:r>
      <w:r w:rsidRPr="00C47870">
        <w:rPr>
          <w:sz w:val="28"/>
          <w:szCs w:val="28"/>
          <w:lang w:val="uk-UA"/>
        </w:rPr>
        <w:t xml:space="preserve"> </w:t>
      </w:r>
      <w:proofErr w:type="spellStart"/>
      <w:r w:rsidRPr="00C47870">
        <w:rPr>
          <w:sz w:val="28"/>
          <w:szCs w:val="28"/>
          <w:lang w:val="uk-UA"/>
        </w:rPr>
        <w:t>тис.грн</w:t>
      </w:r>
      <w:proofErr w:type="spellEnd"/>
      <w:r w:rsidRPr="00C47870">
        <w:rPr>
          <w:sz w:val="28"/>
          <w:szCs w:val="28"/>
          <w:lang w:val="uk-UA"/>
        </w:rPr>
        <w:t xml:space="preserve"> </w:t>
      </w:r>
      <w:r>
        <w:rPr>
          <w:sz w:val="28"/>
          <w:szCs w:val="28"/>
          <w:lang w:val="uk-UA"/>
        </w:rPr>
        <w:t xml:space="preserve">та інші кошти - 1495,1 </w:t>
      </w:r>
      <w:proofErr w:type="spellStart"/>
      <w:r>
        <w:rPr>
          <w:sz w:val="28"/>
          <w:szCs w:val="28"/>
          <w:lang w:val="uk-UA"/>
        </w:rPr>
        <w:t>тис.грн</w:t>
      </w:r>
      <w:proofErr w:type="spellEnd"/>
      <w:r>
        <w:rPr>
          <w:sz w:val="28"/>
          <w:szCs w:val="28"/>
          <w:lang w:val="uk-UA"/>
        </w:rPr>
        <w:t xml:space="preserve">, на загальну суму – 1701,1 </w:t>
      </w:r>
      <w:proofErr w:type="spellStart"/>
      <w:r>
        <w:rPr>
          <w:sz w:val="28"/>
          <w:szCs w:val="28"/>
          <w:lang w:val="uk-UA"/>
        </w:rPr>
        <w:t>тис.грн</w:t>
      </w:r>
      <w:proofErr w:type="spellEnd"/>
      <w:r>
        <w:rPr>
          <w:sz w:val="28"/>
          <w:szCs w:val="28"/>
          <w:lang w:val="uk-UA"/>
        </w:rPr>
        <w:t>.</w:t>
      </w:r>
    </w:p>
    <w:p w:rsidR="00480CBA" w:rsidRPr="00525CB5" w:rsidRDefault="00480CBA" w:rsidP="00480CBA">
      <w:pPr>
        <w:widowControl w:val="0"/>
        <w:ind w:firstLine="567"/>
        <w:jc w:val="both"/>
        <w:rPr>
          <w:sz w:val="28"/>
          <w:szCs w:val="28"/>
          <w:lang w:val="uk-UA"/>
        </w:rPr>
      </w:pPr>
      <w:r w:rsidRPr="00525CB5">
        <w:rPr>
          <w:sz w:val="28"/>
          <w:szCs w:val="28"/>
          <w:lang w:val="uk-UA"/>
        </w:rPr>
        <w:t>3.2. За рахунок бюджетних коштів у сумі 684,5 тис. грн проведено поточні ремонти</w:t>
      </w:r>
      <w:r>
        <w:rPr>
          <w:sz w:val="28"/>
          <w:szCs w:val="28"/>
          <w:lang w:val="uk-UA"/>
        </w:rPr>
        <w:t xml:space="preserve"> дахів: гімназії № 1 (на суму 41,2 </w:t>
      </w:r>
      <w:proofErr w:type="spellStart"/>
      <w:r>
        <w:rPr>
          <w:sz w:val="28"/>
          <w:szCs w:val="28"/>
          <w:lang w:val="uk-UA"/>
        </w:rPr>
        <w:t>тис.грн</w:t>
      </w:r>
      <w:proofErr w:type="spellEnd"/>
      <w:r>
        <w:rPr>
          <w:sz w:val="28"/>
          <w:szCs w:val="28"/>
          <w:lang w:val="uk-UA"/>
        </w:rPr>
        <w:t xml:space="preserve">), гімназії № 2 (на суму           199,9 </w:t>
      </w:r>
      <w:proofErr w:type="spellStart"/>
      <w:r>
        <w:rPr>
          <w:sz w:val="28"/>
          <w:szCs w:val="28"/>
          <w:lang w:val="uk-UA"/>
        </w:rPr>
        <w:t>тис.грн</w:t>
      </w:r>
      <w:proofErr w:type="spellEnd"/>
      <w:r>
        <w:rPr>
          <w:sz w:val="28"/>
          <w:szCs w:val="28"/>
          <w:lang w:val="uk-UA"/>
        </w:rPr>
        <w:t xml:space="preserve">),  гімназії № 4 (на суму 199,8 </w:t>
      </w:r>
      <w:proofErr w:type="spellStart"/>
      <w:r>
        <w:rPr>
          <w:sz w:val="28"/>
          <w:szCs w:val="28"/>
          <w:lang w:val="uk-UA"/>
        </w:rPr>
        <w:t>тис.грн</w:t>
      </w:r>
      <w:proofErr w:type="spellEnd"/>
      <w:r>
        <w:rPr>
          <w:sz w:val="28"/>
          <w:szCs w:val="28"/>
          <w:lang w:val="uk-UA"/>
        </w:rPr>
        <w:t xml:space="preserve">),  гімназії № 10 (на суму       96,0 </w:t>
      </w:r>
      <w:proofErr w:type="spellStart"/>
      <w:r>
        <w:rPr>
          <w:sz w:val="28"/>
          <w:szCs w:val="28"/>
          <w:lang w:val="uk-UA"/>
        </w:rPr>
        <w:t>тис.грн</w:t>
      </w:r>
      <w:proofErr w:type="spellEnd"/>
      <w:r>
        <w:rPr>
          <w:sz w:val="28"/>
          <w:szCs w:val="28"/>
          <w:lang w:val="uk-UA"/>
        </w:rPr>
        <w:t xml:space="preserve">),  ЗДО № 3 (на суму 196,2 </w:t>
      </w:r>
      <w:proofErr w:type="spellStart"/>
      <w:r>
        <w:rPr>
          <w:sz w:val="28"/>
          <w:szCs w:val="28"/>
          <w:lang w:val="uk-UA"/>
        </w:rPr>
        <w:t>тис.грн</w:t>
      </w:r>
      <w:proofErr w:type="spellEnd"/>
      <w:r>
        <w:rPr>
          <w:sz w:val="28"/>
          <w:szCs w:val="28"/>
          <w:lang w:val="uk-UA"/>
        </w:rPr>
        <w:t xml:space="preserve">),  ЗДО № 14 (на суму                      179,6 </w:t>
      </w:r>
      <w:proofErr w:type="spellStart"/>
      <w:r>
        <w:rPr>
          <w:sz w:val="28"/>
          <w:szCs w:val="28"/>
          <w:lang w:val="uk-UA"/>
        </w:rPr>
        <w:t>тис.грн</w:t>
      </w:r>
      <w:proofErr w:type="spellEnd"/>
      <w:r>
        <w:rPr>
          <w:sz w:val="28"/>
          <w:szCs w:val="28"/>
          <w:lang w:val="uk-UA"/>
        </w:rPr>
        <w:t>)</w:t>
      </w:r>
      <w:r w:rsidRPr="00525CB5">
        <w:rPr>
          <w:sz w:val="28"/>
          <w:szCs w:val="28"/>
          <w:lang w:val="uk-UA"/>
        </w:rPr>
        <w:t>.</w:t>
      </w:r>
    </w:p>
    <w:p w:rsidR="00480CBA" w:rsidRPr="00B25B41" w:rsidRDefault="00480CBA" w:rsidP="00480CBA">
      <w:pPr>
        <w:widowControl w:val="0"/>
        <w:ind w:firstLine="567"/>
        <w:jc w:val="both"/>
        <w:rPr>
          <w:sz w:val="28"/>
          <w:szCs w:val="28"/>
          <w:lang w:val="uk-UA"/>
        </w:rPr>
      </w:pPr>
      <w:r w:rsidRPr="00B25B41">
        <w:rPr>
          <w:sz w:val="28"/>
          <w:szCs w:val="28"/>
          <w:lang w:val="uk-UA"/>
        </w:rPr>
        <w:t>4. Управління житлово-комунального господарства міської ради.</w:t>
      </w:r>
    </w:p>
    <w:p w:rsidR="00480CBA" w:rsidRDefault="00480CBA" w:rsidP="00480CBA">
      <w:pPr>
        <w:widowControl w:val="0"/>
        <w:ind w:firstLine="567"/>
        <w:jc w:val="both"/>
        <w:rPr>
          <w:sz w:val="28"/>
          <w:szCs w:val="28"/>
          <w:lang w:val="uk-UA"/>
        </w:rPr>
      </w:pPr>
      <w:r w:rsidRPr="00B25B41">
        <w:rPr>
          <w:sz w:val="28"/>
          <w:szCs w:val="28"/>
          <w:lang w:val="uk-UA"/>
        </w:rPr>
        <w:t xml:space="preserve">4.1. Проведено заміну </w:t>
      </w:r>
      <w:r>
        <w:rPr>
          <w:sz w:val="28"/>
          <w:szCs w:val="28"/>
          <w:lang w:val="uk-UA"/>
        </w:rPr>
        <w:t xml:space="preserve">2 одиниць вікон на суму 14,7 </w:t>
      </w:r>
      <w:proofErr w:type="spellStart"/>
      <w:r>
        <w:rPr>
          <w:sz w:val="28"/>
          <w:szCs w:val="28"/>
          <w:lang w:val="uk-UA"/>
        </w:rPr>
        <w:t>тис.грн</w:t>
      </w:r>
      <w:proofErr w:type="spellEnd"/>
      <w:r>
        <w:rPr>
          <w:sz w:val="28"/>
          <w:szCs w:val="28"/>
          <w:lang w:val="uk-UA"/>
        </w:rPr>
        <w:t xml:space="preserve"> га рахунок коштів бюджету громади.</w:t>
      </w:r>
    </w:p>
    <w:p w:rsidR="00480CBA" w:rsidRDefault="00480CBA" w:rsidP="00480CBA">
      <w:pPr>
        <w:widowControl w:val="0"/>
        <w:ind w:firstLine="567"/>
        <w:jc w:val="both"/>
        <w:rPr>
          <w:rFonts w:eastAsia="Times New Roman"/>
          <w:sz w:val="28"/>
          <w:szCs w:val="28"/>
          <w:lang w:val="uk-UA" w:eastAsia="uk-UA"/>
        </w:rPr>
      </w:pPr>
      <w:r>
        <w:rPr>
          <w:sz w:val="28"/>
          <w:szCs w:val="28"/>
          <w:lang w:val="uk-UA"/>
        </w:rPr>
        <w:t>4.2. Здійснено</w:t>
      </w:r>
      <w:r w:rsidRPr="005A54E0">
        <w:rPr>
          <w:sz w:val="28"/>
          <w:szCs w:val="28"/>
          <w:lang w:val="uk-UA"/>
        </w:rPr>
        <w:t xml:space="preserve"> </w:t>
      </w:r>
      <w:proofErr w:type="spellStart"/>
      <w:r w:rsidRPr="005A54E0">
        <w:rPr>
          <w:rFonts w:eastAsia="Times New Roman"/>
          <w:sz w:val="28"/>
          <w:szCs w:val="28"/>
          <w:lang w:eastAsia="uk-UA"/>
        </w:rPr>
        <w:t>поточний</w:t>
      </w:r>
      <w:proofErr w:type="spellEnd"/>
      <w:r w:rsidRPr="005A54E0">
        <w:rPr>
          <w:rFonts w:eastAsia="Times New Roman"/>
          <w:sz w:val="28"/>
          <w:szCs w:val="28"/>
          <w:lang w:eastAsia="uk-UA"/>
        </w:rPr>
        <w:t xml:space="preserve"> ремонт  </w:t>
      </w:r>
      <w:proofErr w:type="spellStart"/>
      <w:r w:rsidRPr="005A54E0">
        <w:rPr>
          <w:rFonts w:eastAsia="Times New Roman"/>
          <w:sz w:val="28"/>
          <w:szCs w:val="28"/>
          <w:lang w:eastAsia="uk-UA"/>
        </w:rPr>
        <w:t>очисних</w:t>
      </w:r>
      <w:proofErr w:type="spellEnd"/>
      <w:r w:rsidRPr="005A54E0">
        <w:rPr>
          <w:rFonts w:eastAsia="Times New Roman"/>
          <w:sz w:val="28"/>
          <w:szCs w:val="28"/>
          <w:lang w:eastAsia="uk-UA"/>
        </w:rPr>
        <w:t xml:space="preserve"> </w:t>
      </w:r>
      <w:proofErr w:type="spellStart"/>
      <w:r w:rsidRPr="005A54E0">
        <w:rPr>
          <w:rFonts w:eastAsia="Times New Roman"/>
          <w:sz w:val="28"/>
          <w:szCs w:val="28"/>
          <w:lang w:eastAsia="uk-UA"/>
        </w:rPr>
        <w:t>споруд</w:t>
      </w:r>
      <w:proofErr w:type="spellEnd"/>
      <w:r w:rsidRPr="005A54E0">
        <w:rPr>
          <w:rFonts w:eastAsia="Times New Roman"/>
          <w:sz w:val="28"/>
          <w:szCs w:val="28"/>
          <w:lang w:eastAsia="uk-UA"/>
        </w:rPr>
        <w:t xml:space="preserve">  </w:t>
      </w:r>
      <w:proofErr w:type="spellStart"/>
      <w:r w:rsidRPr="005A54E0">
        <w:rPr>
          <w:rFonts w:eastAsia="Times New Roman"/>
          <w:sz w:val="28"/>
          <w:szCs w:val="28"/>
          <w:lang w:eastAsia="uk-UA"/>
        </w:rPr>
        <w:t>водопостачання</w:t>
      </w:r>
      <w:proofErr w:type="spellEnd"/>
      <w:r w:rsidRPr="005A54E0">
        <w:rPr>
          <w:rFonts w:eastAsia="Times New Roman"/>
          <w:sz w:val="28"/>
          <w:szCs w:val="28"/>
          <w:lang w:eastAsia="uk-UA"/>
        </w:rPr>
        <w:t xml:space="preserve"> № 1 по </w:t>
      </w:r>
      <w:proofErr w:type="spellStart"/>
      <w:r w:rsidRPr="005A54E0">
        <w:rPr>
          <w:rFonts w:eastAsia="Times New Roman"/>
          <w:sz w:val="28"/>
          <w:szCs w:val="28"/>
          <w:lang w:eastAsia="uk-UA"/>
        </w:rPr>
        <w:lastRenderedPageBreak/>
        <w:t>вул</w:t>
      </w:r>
      <w:proofErr w:type="spellEnd"/>
      <w:r w:rsidRPr="005A54E0">
        <w:rPr>
          <w:rFonts w:eastAsia="Times New Roman"/>
          <w:sz w:val="28"/>
          <w:szCs w:val="28"/>
          <w:lang w:eastAsia="uk-UA"/>
        </w:rPr>
        <w:t>. Павла Поповича, 123 А </w:t>
      </w:r>
      <w:r>
        <w:rPr>
          <w:rFonts w:eastAsia="Times New Roman"/>
          <w:sz w:val="28"/>
          <w:szCs w:val="28"/>
          <w:lang w:val="uk-UA" w:eastAsia="uk-UA"/>
        </w:rPr>
        <w:t xml:space="preserve">на суму 1731,0 </w:t>
      </w:r>
      <w:proofErr w:type="spellStart"/>
      <w:r>
        <w:rPr>
          <w:rFonts w:eastAsia="Times New Roman"/>
          <w:sz w:val="28"/>
          <w:szCs w:val="28"/>
          <w:lang w:val="uk-UA" w:eastAsia="uk-UA"/>
        </w:rPr>
        <w:t>тис.грн</w:t>
      </w:r>
      <w:proofErr w:type="spellEnd"/>
      <w:r>
        <w:rPr>
          <w:rFonts w:eastAsia="Times New Roman"/>
          <w:sz w:val="28"/>
          <w:szCs w:val="28"/>
          <w:lang w:val="uk-UA" w:eastAsia="uk-UA"/>
        </w:rPr>
        <w:t>.</w:t>
      </w:r>
    </w:p>
    <w:p w:rsidR="00480CBA" w:rsidRDefault="00480CBA" w:rsidP="00480CBA">
      <w:pPr>
        <w:widowControl w:val="0"/>
        <w:ind w:firstLine="567"/>
        <w:jc w:val="both"/>
        <w:rPr>
          <w:rFonts w:eastAsia="Times New Roman"/>
          <w:sz w:val="28"/>
          <w:szCs w:val="28"/>
          <w:lang w:val="uk-UA" w:eastAsia="uk-UA"/>
        </w:rPr>
      </w:pPr>
      <w:r>
        <w:rPr>
          <w:rFonts w:eastAsia="Times New Roman"/>
          <w:sz w:val="28"/>
          <w:szCs w:val="28"/>
          <w:lang w:val="uk-UA" w:eastAsia="uk-UA"/>
        </w:rPr>
        <w:t>4.3. П</w:t>
      </w:r>
      <w:r w:rsidRPr="005A54E0">
        <w:rPr>
          <w:rFonts w:eastAsia="Times New Roman"/>
          <w:sz w:val="28"/>
          <w:szCs w:val="28"/>
          <w:lang w:val="uk-UA" w:eastAsia="uk-UA"/>
        </w:rPr>
        <w:t xml:space="preserve">ридбання  електричного двигуна 30 кВт/3000 об/хв.  для насосної станції І підйому  очисних споруд водопостачання № 3 по вул. </w:t>
      </w:r>
      <w:proofErr w:type="spellStart"/>
      <w:r w:rsidRPr="005A54E0">
        <w:rPr>
          <w:rFonts w:eastAsia="Times New Roman"/>
          <w:sz w:val="28"/>
          <w:szCs w:val="28"/>
          <w:lang w:val="uk-UA" w:eastAsia="uk-UA"/>
        </w:rPr>
        <w:t>Кодимській</w:t>
      </w:r>
      <w:proofErr w:type="spellEnd"/>
      <w:r w:rsidRPr="005A54E0">
        <w:rPr>
          <w:rFonts w:eastAsia="Times New Roman"/>
          <w:sz w:val="28"/>
          <w:szCs w:val="28"/>
          <w:lang w:val="uk-UA" w:eastAsia="uk-UA"/>
        </w:rPr>
        <w:t>, 40а</w:t>
      </w:r>
      <w:r>
        <w:rPr>
          <w:rFonts w:eastAsia="Times New Roman"/>
          <w:sz w:val="28"/>
          <w:szCs w:val="28"/>
          <w:lang w:val="uk-UA" w:eastAsia="uk-UA"/>
        </w:rPr>
        <w:t xml:space="preserve"> на суму 38,2 </w:t>
      </w:r>
      <w:proofErr w:type="spellStart"/>
      <w:r>
        <w:rPr>
          <w:rFonts w:eastAsia="Times New Roman"/>
          <w:sz w:val="28"/>
          <w:szCs w:val="28"/>
          <w:lang w:val="uk-UA" w:eastAsia="uk-UA"/>
        </w:rPr>
        <w:t>тис.грн</w:t>
      </w:r>
      <w:proofErr w:type="spellEnd"/>
      <w:r>
        <w:rPr>
          <w:rFonts w:eastAsia="Times New Roman"/>
          <w:sz w:val="28"/>
          <w:szCs w:val="28"/>
          <w:lang w:val="uk-UA" w:eastAsia="uk-UA"/>
        </w:rPr>
        <w:t xml:space="preserve"> та насосної станції каналізації «Польова» по вул. Польовій, 70а на суму 38,5 </w:t>
      </w:r>
      <w:proofErr w:type="spellStart"/>
      <w:r>
        <w:rPr>
          <w:rFonts w:eastAsia="Times New Roman"/>
          <w:sz w:val="28"/>
          <w:szCs w:val="28"/>
          <w:lang w:val="uk-UA" w:eastAsia="uk-UA"/>
        </w:rPr>
        <w:t>тис.грн</w:t>
      </w:r>
      <w:proofErr w:type="spellEnd"/>
      <w:r>
        <w:rPr>
          <w:rFonts w:eastAsia="Times New Roman"/>
          <w:sz w:val="28"/>
          <w:szCs w:val="28"/>
          <w:lang w:val="uk-UA" w:eastAsia="uk-UA"/>
        </w:rPr>
        <w:t>.</w:t>
      </w:r>
    </w:p>
    <w:p w:rsidR="00480CBA" w:rsidRDefault="00480CBA" w:rsidP="00480CBA">
      <w:pPr>
        <w:widowControl w:val="0"/>
        <w:ind w:firstLine="567"/>
        <w:jc w:val="both"/>
        <w:rPr>
          <w:rFonts w:eastAsia="Times New Roman"/>
          <w:sz w:val="28"/>
          <w:szCs w:val="28"/>
          <w:lang w:val="uk-UA" w:eastAsia="uk-UA"/>
        </w:rPr>
      </w:pPr>
      <w:r>
        <w:rPr>
          <w:rFonts w:eastAsia="Times New Roman"/>
          <w:sz w:val="28"/>
          <w:szCs w:val="28"/>
          <w:lang w:val="uk-UA" w:eastAsia="uk-UA"/>
        </w:rPr>
        <w:t>4.4. П</w:t>
      </w:r>
      <w:r w:rsidRPr="006440B3">
        <w:rPr>
          <w:rFonts w:eastAsia="Times New Roman"/>
          <w:sz w:val="28"/>
          <w:szCs w:val="28"/>
          <w:lang w:val="uk-UA" w:eastAsia="uk-UA"/>
        </w:rPr>
        <w:t>ридбання  робочого колеса та корпусу насоса 2СМ200-150-500 для насосної станції каналізації «Головна» по  вул. Береговій, 55 </w:t>
      </w:r>
      <w:r>
        <w:rPr>
          <w:rFonts w:eastAsia="Times New Roman"/>
          <w:sz w:val="28"/>
          <w:szCs w:val="28"/>
          <w:lang w:val="uk-UA" w:eastAsia="uk-UA"/>
        </w:rPr>
        <w:t xml:space="preserve">на загальну суму 83,7 </w:t>
      </w:r>
      <w:proofErr w:type="spellStart"/>
      <w:r>
        <w:rPr>
          <w:rFonts w:eastAsia="Times New Roman"/>
          <w:sz w:val="28"/>
          <w:szCs w:val="28"/>
          <w:lang w:val="uk-UA" w:eastAsia="uk-UA"/>
        </w:rPr>
        <w:t>тис.грн</w:t>
      </w:r>
      <w:proofErr w:type="spellEnd"/>
      <w:r>
        <w:rPr>
          <w:rFonts w:eastAsia="Times New Roman"/>
          <w:sz w:val="28"/>
          <w:szCs w:val="28"/>
          <w:lang w:val="uk-UA" w:eastAsia="uk-UA"/>
        </w:rPr>
        <w:t>.</w:t>
      </w:r>
    </w:p>
    <w:p w:rsidR="00480CBA" w:rsidRPr="006440B3" w:rsidRDefault="00480CBA" w:rsidP="00480CBA">
      <w:pPr>
        <w:widowControl w:val="0"/>
        <w:ind w:firstLine="567"/>
        <w:jc w:val="both"/>
        <w:rPr>
          <w:sz w:val="28"/>
          <w:szCs w:val="28"/>
          <w:lang w:val="uk-UA"/>
        </w:rPr>
      </w:pPr>
      <w:r>
        <w:rPr>
          <w:rFonts w:eastAsia="Times New Roman"/>
          <w:sz w:val="28"/>
          <w:szCs w:val="28"/>
          <w:lang w:val="uk-UA" w:eastAsia="uk-UA"/>
        </w:rPr>
        <w:t>4.5. П</w:t>
      </w:r>
      <w:r w:rsidRPr="006440B3">
        <w:rPr>
          <w:rFonts w:eastAsia="Times New Roman"/>
          <w:sz w:val="28"/>
          <w:szCs w:val="28"/>
          <w:lang w:val="uk-UA" w:eastAsia="uk-UA"/>
        </w:rPr>
        <w:t>ридбання вікон металопластикових для насосної станції очисних споруд водопроводу №3 по проспекту Праці, 12а</w:t>
      </w:r>
      <w:r>
        <w:rPr>
          <w:rFonts w:eastAsia="Times New Roman"/>
          <w:sz w:val="28"/>
          <w:szCs w:val="28"/>
          <w:lang w:val="uk-UA" w:eastAsia="uk-UA"/>
        </w:rPr>
        <w:t xml:space="preserve"> на суму 76,7 </w:t>
      </w:r>
      <w:proofErr w:type="spellStart"/>
      <w:r>
        <w:rPr>
          <w:rFonts w:eastAsia="Times New Roman"/>
          <w:sz w:val="28"/>
          <w:szCs w:val="28"/>
          <w:lang w:val="uk-UA" w:eastAsia="uk-UA"/>
        </w:rPr>
        <w:t>тис.грн</w:t>
      </w:r>
      <w:proofErr w:type="spellEnd"/>
      <w:r>
        <w:rPr>
          <w:rFonts w:eastAsia="Times New Roman"/>
          <w:sz w:val="28"/>
          <w:szCs w:val="28"/>
          <w:lang w:val="uk-UA" w:eastAsia="uk-UA"/>
        </w:rPr>
        <w:t>.</w:t>
      </w:r>
    </w:p>
    <w:p w:rsidR="00480CBA" w:rsidRPr="0032442A" w:rsidRDefault="00480CBA" w:rsidP="00480CBA">
      <w:pPr>
        <w:widowControl w:val="0"/>
        <w:ind w:firstLine="567"/>
        <w:jc w:val="both"/>
        <w:rPr>
          <w:sz w:val="28"/>
          <w:szCs w:val="28"/>
          <w:lang w:val="uk-UA"/>
        </w:rPr>
      </w:pPr>
      <w:r>
        <w:rPr>
          <w:sz w:val="28"/>
          <w:szCs w:val="28"/>
          <w:lang w:val="uk-UA"/>
        </w:rPr>
        <w:t>5</w:t>
      </w:r>
      <w:r w:rsidRPr="0032442A">
        <w:rPr>
          <w:sz w:val="28"/>
          <w:szCs w:val="28"/>
          <w:lang w:val="uk-UA"/>
        </w:rPr>
        <w:t>. Територіальний центр соціального обслуговування (надання соціальних послуг) Первомайської міської територіальної громади.</w:t>
      </w:r>
    </w:p>
    <w:p w:rsidR="00480CBA" w:rsidRDefault="00480CBA" w:rsidP="00480CBA">
      <w:pPr>
        <w:widowControl w:val="0"/>
        <w:ind w:firstLine="567"/>
        <w:jc w:val="both"/>
        <w:rPr>
          <w:sz w:val="28"/>
          <w:szCs w:val="28"/>
          <w:lang w:val="uk-UA"/>
        </w:rPr>
      </w:pPr>
      <w:r>
        <w:rPr>
          <w:sz w:val="28"/>
          <w:szCs w:val="28"/>
          <w:lang w:val="uk-UA"/>
        </w:rPr>
        <w:t>5</w:t>
      </w:r>
      <w:r w:rsidRPr="0032442A">
        <w:rPr>
          <w:sz w:val="28"/>
          <w:szCs w:val="28"/>
          <w:lang w:val="uk-UA"/>
        </w:rPr>
        <w:t>.1. Проведено замі</w:t>
      </w:r>
      <w:r>
        <w:rPr>
          <w:sz w:val="28"/>
          <w:szCs w:val="28"/>
          <w:lang w:val="uk-UA"/>
        </w:rPr>
        <w:t xml:space="preserve">ну 105 </w:t>
      </w:r>
      <w:r w:rsidRPr="0032442A">
        <w:rPr>
          <w:sz w:val="28"/>
          <w:szCs w:val="28"/>
          <w:lang w:val="uk-UA"/>
        </w:rPr>
        <w:t xml:space="preserve">ламп на  енергоефективні за рахунок інших коштів на загальну суму </w:t>
      </w:r>
      <w:r>
        <w:rPr>
          <w:sz w:val="28"/>
          <w:szCs w:val="28"/>
          <w:lang w:val="uk-UA"/>
        </w:rPr>
        <w:t xml:space="preserve">0,1 </w:t>
      </w:r>
      <w:proofErr w:type="spellStart"/>
      <w:r>
        <w:rPr>
          <w:sz w:val="28"/>
          <w:szCs w:val="28"/>
          <w:lang w:val="uk-UA"/>
        </w:rPr>
        <w:t>тис.</w:t>
      </w:r>
      <w:r w:rsidRPr="00FA0AC7">
        <w:rPr>
          <w:sz w:val="28"/>
          <w:szCs w:val="28"/>
          <w:lang w:val="uk-UA"/>
        </w:rPr>
        <w:t>грн</w:t>
      </w:r>
      <w:proofErr w:type="spellEnd"/>
      <w:r w:rsidRPr="00FA0AC7">
        <w:rPr>
          <w:sz w:val="28"/>
          <w:szCs w:val="28"/>
          <w:lang w:val="uk-UA"/>
        </w:rPr>
        <w:t>.</w:t>
      </w:r>
    </w:p>
    <w:p w:rsidR="00480CBA" w:rsidRPr="0032442A" w:rsidRDefault="00480CBA" w:rsidP="00480CBA">
      <w:pPr>
        <w:widowControl w:val="0"/>
        <w:ind w:firstLine="567"/>
        <w:jc w:val="both"/>
        <w:rPr>
          <w:sz w:val="28"/>
          <w:szCs w:val="28"/>
          <w:lang w:val="uk-UA"/>
        </w:rPr>
      </w:pPr>
      <w:r>
        <w:rPr>
          <w:sz w:val="28"/>
          <w:szCs w:val="28"/>
          <w:lang w:val="uk-UA"/>
        </w:rPr>
        <w:t>5.2. Для підвищення енергоефективності приміщення та зниження втрат теплової енергії в опалювальний період, встановлено додаткові двері з утворення тамбурної зони у відділенні денного перебування по вул. Корабельна, 20. На суму 6,7</w:t>
      </w:r>
      <w:r w:rsidRPr="00202DBF">
        <w:rPr>
          <w:sz w:val="28"/>
          <w:szCs w:val="28"/>
          <w:lang w:val="uk-UA"/>
        </w:rPr>
        <w:t xml:space="preserve"> </w:t>
      </w:r>
      <w:proofErr w:type="spellStart"/>
      <w:r w:rsidRPr="00202DBF">
        <w:rPr>
          <w:sz w:val="28"/>
          <w:szCs w:val="28"/>
          <w:lang w:val="uk-UA"/>
        </w:rPr>
        <w:t>тис.грн</w:t>
      </w:r>
      <w:proofErr w:type="spellEnd"/>
      <w:r w:rsidRPr="00202DBF">
        <w:rPr>
          <w:sz w:val="28"/>
          <w:szCs w:val="28"/>
          <w:lang w:val="uk-UA"/>
        </w:rPr>
        <w:t>.</w:t>
      </w:r>
    </w:p>
    <w:p w:rsidR="00480CBA" w:rsidRPr="005B00F9" w:rsidRDefault="00480CBA" w:rsidP="00480CBA">
      <w:pPr>
        <w:widowControl w:val="0"/>
        <w:ind w:firstLine="567"/>
        <w:jc w:val="both"/>
        <w:rPr>
          <w:sz w:val="28"/>
          <w:szCs w:val="28"/>
          <w:lang w:val="uk-UA"/>
        </w:rPr>
      </w:pPr>
      <w:r>
        <w:rPr>
          <w:sz w:val="28"/>
          <w:szCs w:val="28"/>
          <w:lang w:val="uk-UA"/>
        </w:rPr>
        <w:t>6</w:t>
      </w:r>
      <w:r w:rsidRPr="005B00F9">
        <w:rPr>
          <w:sz w:val="28"/>
          <w:szCs w:val="28"/>
          <w:lang w:val="uk-UA"/>
        </w:rPr>
        <w:t>. КНП «Первомайська центральна міська багатопрофільна лікарня» Первомайської міської ради.</w:t>
      </w:r>
    </w:p>
    <w:p w:rsidR="00480CBA" w:rsidRPr="005B00F9" w:rsidRDefault="00480CBA" w:rsidP="00480CBA">
      <w:pPr>
        <w:widowControl w:val="0"/>
        <w:ind w:firstLine="567"/>
        <w:jc w:val="both"/>
        <w:rPr>
          <w:sz w:val="28"/>
          <w:szCs w:val="28"/>
          <w:lang w:val="uk-UA"/>
        </w:rPr>
      </w:pPr>
      <w:r>
        <w:rPr>
          <w:sz w:val="28"/>
          <w:szCs w:val="28"/>
          <w:lang w:val="uk-UA"/>
        </w:rPr>
        <w:t>6</w:t>
      </w:r>
      <w:r w:rsidRPr="005B00F9">
        <w:rPr>
          <w:sz w:val="28"/>
          <w:szCs w:val="28"/>
          <w:lang w:val="uk-UA"/>
        </w:rPr>
        <w:t xml:space="preserve">.1. За рахунок інших залучених (власних) коштів </w:t>
      </w:r>
      <w:r>
        <w:rPr>
          <w:sz w:val="28"/>
          <w:szCs w:val="28"/>
          <w:lang w:val="uk-UA"/>
        </w:rPr>
        <w:t>замінено 3289</w:t>
      </w:r>
      <w:r w:rsidRPr="005B00F9">
        <w:rPr>
          <w:sz w:val="28"/>
          <w:szCs w:val="28"/>
          <w:lang w:val="uk-UA"/>
        </w:rPr>
        <w:t xml:space="preserve"> одиниць ламп розжарювання на енерго</w:t>
      </w:r>
      <w:r>
        <w:rPr>
          <w:sz w:val="28"/>
          <w:szCs w:val="28"/>
          <w:lang w:val="uk-UA"/>
        </w:rPr>
        <w:t>зберігаючі, а саме: 100%.</w:t>
      </w:r>
    </w:p>
    <w:p w:rsidR="00480CBA" w:rsidRPr="005B00F9" w:rsidRDefault="00480CBA" w:rsidP="00480CBA">
      <w:pPr>
        <w:widowControl w:val="0"/>
        <w:ind w:firstLine="567"/>
        <w:jc w:val="both"/>
        <w:rPr>
          <w:sz w:val="28"/>
          <w:szCs w:val="28"/>
          <w:lang w:val="uk-UA"/>
        </w:rPr>
      </w:pPr>
      <w:r>
        <w:rPr>
          <w:sz w:val="28"/>
          <w:szCs w:val="28"/>
          <w:lang w:val="uk-UA"/>
        </w:rPr>
        <w:t>6</w:t>
      </w:r>
      <w:r w:rsidRPr="005B00F9">
        <w:rPr>
          <w:sz w:val="28"/>
          <w:szCs w:val="28"/>
          <w:lang w:val="uk-UA"/>
        </w:rPr>
        <w:t>.2. За рахунок коштів бюджету</w:t>
      </w:r>
      <w:r>
        <w:rPr>
          <w:sz w:val="28"/>
          <w:szCs w:val="28"/>
          <w:lang w:val="uk-UA"/>
        </w:rPr>
        <w:t xml:space="preserve"> громади</w:t>
      </w:r>
      <w:r w:rsidRPr="005B00F9">
        <w:rPr>
          <w:sz w:val="28"/>
          <w:szCs w:val="28"/>
          <w:lang w:val="uk-UA"/>
        </w:rPr>
        <w:t xml:space="preserve"> замінен</w:t>
      </w:r>
      <w:r>
        <w:rPr>
          <w:sz w:val="28"/>
          <w:szCs w:val="28"/>
          <w:lang w:val="uk-UA"/>
        </w:rPr>
        <w:t xml:space="preserve">о на металопластикові 30 </w:t>
      </w:r>
      <w:r w:rsidRPr="005B00F9">
        <w:rPr>
          <w:sz w:val="28"/>
          <w:szCs w:val="28"/>
          <w:lang w:val="uk-UA"/>
        </w:rPr>
        <w:t>вік</w:t>
      </w:r>
      <w:r>
        <w:rPr>
          <w:sz w:val="28"/>
          <w:szCs w:val="28"/>
          <w:lang w:val="uk-UA"/>
        </w:rPr>
        <w:t>он на суму 160,5</w:t>
      </w:r>
      <w:r w:rsidRPr="005B00F9">
        <w:rPr>
          <w:sz w:val="28"/>
          <w:szCs w:val="28"/>
          <w:lang w:val="uk-UA"/>
        </w:rPr>
        <w:t xml:space="preserve"> </w:t>
      </w:r>
      <w:proofErr w:type="spellStart"/>
      <w:r w:rsidRPr="005B00F9">
        <w:rPr>
          <w:sz w:val="28"/>
          <w:szCs w:val="28"/>
          <w:lang w:val="uk-UA"/>
        </w:rPr>
        <w:t>тис.грн</w:t>
      </w:r>
      <w:proofErr w:type="spellEnd"/>
      <w:r>
        <w:rPr>
          <w:sz w:val="28"/>
          <w:szCs w:val="28"/>
          <w:lang w:val="uk-UA"/>
        </w:rPr>
        <w:t>, 20</w:t>
      </w:r>
      <w:r w:rsidRPr="005B00F9">
        <w:rPr>
          <w:sz w:val="28"/>
          <w:szCs w:val="28"/>
          <w:lang w:val="uk-UA"/>
        </w:rPr>
        <w:t xml:space="preserve"> дверей на суму </w:t>
      </w:r>
      <w:r>
        <w:rPr>
          <w:sz w:val="28"/>
          <w:szCs w:val="28"/>
          <w:lang w:val="uk-UA"/>
        </w:rPr>
        <w:t xml:space="preserve">234,9 </w:t>
      </w:r>
      <w:proofErr w:type="spellStart"/>
      <w:r>
        <w:rPr>
          <w:sz w:val="28"/>
          <w:szCs w:val="28"/>
          <w:lang w:val="uk-UA"/>
        </w:rPr>
        <w:t>тис.грн</w:t>
      </w:r>
      <w:proofErr w:type="spellEnd"/>
      <w:r>
        <w:rPr>
          <w:sz w:val="28"/>
          <w:szCs w:val="28"/>
          <w:lang w:val="uk-UA"/>
        </w:rPr>
        <w:t>.</w:t>
      </w:r>
    </w:p>
    <w:p w:rsidR="00480CBA" w:rsidRPr="00BB3E75" w:rsidRDefault="00480CBA" w:rsidP="00480CBA">
      <w:pPr>
        <w:widowControl w:val="0"/>
        <w:ind w:firstLine="567"/>
        <w:jc w:val="both"/>
        <w:rPr>
          <w:sz w:val="28"/>
          <w:szCs w:val="28"/>
          <w:lang w:val="uk-UA"/>
        </w:rPr>
      </w:pPr>
      <w:r>
        <w:rPr>
          <w:sz w:val="28"/>
          <w:szCs w:val="28"/>
          <w:lang w:val="uk-UA"/>
        </w:rPr>
        <w:t>6*</w:t>
      </w:r>
      <w:r w:rsidRPr="00BB3E75">
        <w:rPr>
          <w:sz w:val="28"/>
          <w:szCs w:val="28"/>
          <w:lang w:val="uk-UA"/>
        </w:rPr>
        <w:t xml:space="preserve">. </w:t>
      </w:r>
      <w:r>
        <w:rPr>
          <w:sz w:val="28"/>
          <w:szCs w:val="28"/>
          <w:lang w:val="uk-UA"/>
        </w:rPr>
        <w:t xml:space="preserve">Філія «Районний медичний центр КНП «ПЦМБЛ» </w:t>
      </w:r>
    </w:p>
    <w:p w:rsidR="00480CBA" w:rsidRDefault="00480CBA" w:rsidP="00480CBA">
      <w:pPr>
        <w:widowControl w:val="0"/>
        <w:ind w:firstLine="567"/>
        <w:jc w:val="both"/>
        <w:rPr>
          <w:sz w:val="28"/>
          <w:szCs w:val="28"/>
          <w:lang w:val="uk-UA"/>
        </w:rPr>
      </w:pPr>
      <w:r>
        <w:rPr>
          <w:sz w:val="28"/>
          <w:szCs w:val="28"/>
          <w:lang w:val="uk-UA"/>
        </w:rPr>
        <w:t>6*</w:t>
      </w:r>
      <w:r w:rsidRPr="00BB3E75">
        <w:rPr>
          <w:sz w:val="28"/>
          <w:szCs w:val="28"/>
          <w:lang w:val="uk-UA"/>
        </w:rPr>
        <w:t xml:space="preserve">.1. Здійснено заміну </w:t>
      </w:r>
      <w:r>
        <w:rPr>
          <w:sz w:val="28"/>
          <w:szCs w:val="28"/>
          <w:lang w:val="uk-UA"/>
        </w:rPr>
        <w:t>10</w:t>
      </w:r>
      <w:r w:rsidRPr="00BB3E75">
        <w:rPr>
          <w:sz w:val="28"/>
          <w:szCs w:val="28"/>
          <w:lang w:val="uk-UA"/>
        </w:rPr>
        <w:t xml:space="preserve"> одиниць дверних та </w:t>
      </w:r>
      <w:r>
        <w:rPr>
          <w:sz w:val="28"/>
          <w:szCs w:val="28"/>
          <w:lang w:val="uk-UA"/>
        </w:rPr>
        <w:t>2</w:t>
      </w:r>
      <w:r w:rsidRPr="00BB3E75">
        <w:rPr>
          <w:sz w:val="28"/>
          <w:szCs w:val="28"/>
          <w:lang w:val="uk-UA"/>
        </w:rPr>
        <w:t xml:space="preserve"> одиниць віконних блоків на за рахунок інших коштів</w:t>
      </w:r>
      <w:r>
        <w:rPr>
          <w:sz w:val="28"/>
          <w:szCs w:val="28"/>
          <w:lang w:val="uk-UA"/>
        </w:rPr>
        <w:t xml:space="preserve"> Норвезької ради у справах біженців</w:t>
      </w:r>
      <w:r w:rsidRPr="00BB3E75">
        <w:rPr>
          <w:sz w:val="28"/>
          <w:szCs w:val="28"/>
          <w:lang w:val="uk-UA"/>
        </w:rPr>
        <w:t>.</w:t>
      </w:r>
    </w:p>
    <w:p w:rsidR="00480CBA" w:rsidRPr="00BB3E75" w:rsidRDefault="00480CBA" w:rsidP="00480CBA">
      <w:pPr>
        <w:widowControl w:val="0"/>
        <w:ind w:firstLine="567"/>
        <w:jc w:val="both"/>
        <w:rPr>
          <w:sz w:val="28"/>
          <w:szCs w:val="28"/>
          <w:lang w:val="uk-UA"/>
        </w:rPr>
      </w:pPr>
      <w:r>
        <w:rPr>
          <w:sz w:val="28"/>
          <w:szCs w:val="28"/>
          <w:lang w:val="uk-UA"/>
        </w:rPr>
        <w:t>6*.2</w:t>
      </w:r>
      <w:r w:rsidRPr="00BB3E75">
        <w:rPr>
          <w:sz w:val="28"/>
          <w:szCs w:val="28"/>
          <w:lang w:val="uk-UA"/>
        </w:rPr>
        <w:t>.</w:t>
      </w:r>
      <w:r>
        <w:rPr>
          <w:sz w:val="28"/>
          <w:szCs w:val="28"/>
          <w:lang w:val="uk-UA"/>
        </w:rPr>
        <w:t xml:space="preserve"> Реалізовано проєкт щодо встановлення </w:t>
      </w:r>
      <w:proofErr w:type="spellStart"/>
      <w:r>
        <w:rPr>
          <w:sz w:val="28"/>
          <w:szCs w:val="28"/>
          <w:lang w:val="uk-UA"/>
        </w:rPr>
        <w:t>гібрідної</w:t>
      </w:r>
      <w:proofErr w:type="spellEnd"/>
      <w:r>
        <w:rPr>
          <w:sz w:val="28"/>
          <w:szCs w:val="28"/>
          <w:lang w:val="uk-UA"/>
        </w:rPr>
        <w:t xml:space="preserve"> сонячної електростанції на головному корпусі лікарні за </w:t>
      </w:r>
      <w:proofErr w:type="spellStart"/>
      <w:r>
        <w:rPr>
          <w:sz w:val="28"/>
          <w:szCs w:val="28"/>
          <w:lang w:val="uk-UA"/>
        </w:rPr>
        <w:t>адресою</w:t>
      </w:r>
      <w:proofErr w:type="spellEnd"/>
      <w:r>
        <w:rPr>
          <w:sz w:val="28"/>
          <w:szCs w:val="28"/>
          <w:lang w:val="uk-UA"/>
        </w:rPr>
        <w:t>: вул. Академіка Миколи Амосова, 28 потужністю 63,2 кВт.</w:t>
      </w:r>
    </w:p>
    <w:p w:rsidR="00480CBA" w:rsidRPr="00C754FA" w:rsidRDefault="00480CBA" w:rsidP="00480CBA">
      <w:pPr>
        <w:widowControl w:val="0"/>
        <w:ind w:firstLine="567"/>
        <w:jc w:val="both"/>
        <w:rPr>
          <w:sz w:val="28"/>
          <w:szCs w:val="28"/>
          <w:lang w:val="uk-UA"/>
        </w:rPr>
      </w:pPr>
      <w:r>
        <w:rPr>
          <w:sz w:val="28"/>
          <w:szCs w:val="28"/>
          <w:lang w:val="uk-UA"/>
        </w:rPr>
        <w:t>7</w:t>
      </w:r>
      <w:r w:rsidRPr="00C754FA">
        <w:rPr>
          <w:sz w:val="28"/>
          <w:szCs w:val="28"/>
          <w:lang w:val="uk-UA"/>
        </w:rPr>
        <w:t>. КП «Первомайський міський центр первинної медико-санітарної допомоги».</w:t>
      </w:r>
    </w:p>
    <w:p w:rsidR="00480CBA" w:rsidRDefault="00480CBA" w:rsidP="00480CBA">
      <w:pPr>
        <w:widowControl w:val="0"/>
        <w:ind w:firstLine="567"/>
        <w:jc w:val="both"/>
        <w:rPr>
          <w:sz w:val="28"/>
          <w:szCs w:val="28"/>
          <w:lang w:val="uk-UA"/>
        </w:rPr>
      </w:pPr>
      <w:r>
        <w:rPr>
          <w:sz w:val="28"/>
          <w:szCs w:val="28"/>
          <w:lang w:val="uk-UA"/>
        </w:rPr>
        <w:t>7.1. Проведено заміну 5</w:t>
      </w:r>
      <w:r w:rsidRPr="00C754FA">
        <w:rPr>
          <w:sz w:val="28"/>
          <w:szCs w:val="28"/>
          <w:lang w:val="uk-UA"/>
        </w:rPr>
        <w:t xml:space="preserve"> вікон</w:t>
      </w:r>
      <w:r>
        <w:rPr>
          <w:sz w:val="28"/>
          <w:szCs w:val="28"/>
          <w:lang w:val="uk-UA"/>
        </w:rPr>
        <w:t xml:space="preserve"> та 7</w:t>
      </w:r>
      <w:r w:rsidRPr="00C754FA">
        <w:rPr>
          <w:sz w:val="28"/>
          <w:szCs w:val="28"/>
          <w:lang w:val="uk-UA"/>
        </w:rPr>
        <w:t xml:space="preserve"> дверей на металопластикові на</w:t>
      </w:r>
      <w:r>
        <w:rPr>
          <w:sz w:val="28"/>
          <w:szCs w:val="28"/>
          <w:lang w:val="uk-UA"/>
        </w:rPr>
        <w:t xml:space="preserve"> загальну суму 175,5</w:t>
      </w:r>
      <w:r w:rsidRPr="00C754FA">
        <w:rPr>
          <w:sz w:val="28"/>
          <w:szCs w:val="28"/>
          <w:lang w:val="uk-UA"/>
        </w:rPr>
        <w:t xml:space="preserve"> тис. грн за рахунок інших коштів.</w:t>
      </w:r>
    </w:p>
    <w:p w:rsidR="00480CBA" w:rsidRDefault="00480CBA" w:rsidP="00480CBA">
      <w:pPr>
        <w:widowControl w:val="0"/>
        <w:ind w:firstLine="567"/>
        <w:jc w:val="both"/>
        <w:rPr>
          <w:sz w:val="28"/>
          <w:szCs w:val="28"/>
          <w:lang w:val="uk-UA"/>
        </w:rPr>
      </w:pPr>
      <w:r>
        <w:rPr>
          <w:sz w:val="28"/>
          <w:szCs w:val="28"/>
          <w:lang w:val="uk-UA"/>
        </w:rPr>
        <w:t xml:space="preserve">7.2. Проведено поточний ремонт даху будівлі за </w:t>
      </w:r>
      <w:proofErr w:type="spellStart"/>
      <w:r>
        <w:rPr>
          <w:sz w:val="28"/>
          <w:szCs w:val="28"/>
          <w:lang w:val="uk-UA"/>
        </w:rPr>
        <w:t>адресою</w:t>
      </w:r>
      <w:proofErr w:type="spellEnd"/>
      <w:r>
        <w:rPr>
          <w:sz w:val="28"/>
          <w:szCs w:val="28"/>
          <w:lang w:val="uk-UA"/>
        </w:rPr>
        <w:t xml:space="preserve">: вул. Олександра </w:t>
      </w:r>
      <w:proofErr w:type="spellStart"/>
      <w:r>
        <w:rPr>
          <w:sz w:val="28"/>
          <w:szCs w:val="28"/>
          <w:lang w:val="uk-UA"/>
        </w:rPr>
        <w:t>Коротченка</w:t>
      </w:r>
      <w:proofErr w:type="spellEnd"/>
      <w:r>
        <w:rPr>
          <w:sz w:val="28"/>
          <w:szCs w:val="28"/>
          <w:lang w:val="uk-UA"/>
        </w:rPr>
        <w:t xml:space="preserve">, 18а на суму 1127,0 </w:t>
      </w:r>
      <w:proofErr w:type="spellStart"/>
      <w:r>
        <w:rPr>
          <w:sz w:val="28"/>
          <w:szCs w:val="28"/>
          <w:lang w:val="uk-UA"/>
        </w:rPr>
        <w:t>тис.грн</w:t>
      </w:r>
      <w:proofErr w:type="spellEnd"/>
      <w:r>
        <w:rPr>
          <w:sz w:val="28"/>
          <w:szCs w:val="28"/>
          <w:lang w:val="uk-UA"/>
        </w:rPr>
        <w:t>.</w:t>
      </w:r>
    </w:p>
    <w:p w:rsidR="00480CBA" w:rsidRDefault="00480CBA" w:rsidP="00480CBA">
      <w:pPr>
        <w:widowControl w:val="0"/>
        <w:ind w:firstLine="567"/>
        <w:jc w:val="both"/>
        <w:rPr>
          <w:sz w:val="28"/>
          <w:szCs w:val="28"/>
          <w:lang w:val="uk-UA"/>
        </w:rPr>
      </w:pPr>
      <w:r>
        <w:rPr>
          <w:sz w:val="28"/>
          <w:szCs w:val="28"/>
          <w:lang w:val="uk-UA"/>
        </w:rPr>
        <w:t xml:space="preserve">7.3. здійснено поточний ремонт цоколя та вимощення будівлі відділення реабілітації на суму 1965,3 </w:t>
      </w:r>
      <w:proofErr w:type="spellStart"/>
      <w:r>
        <w:rPr>
          <w:sz w:val="28"/>
          <w:szCs w:val="28"/>
          <w:lang w:val="uk-UA"/>
        </w:rPr>
        <w:t>тис.грн</w:t>
      </w:r>
      <w:proofErr w:type="spellEnd"/>
      <w:r>
        <w:rPr>
          <w:sz w:val="28"/>
          <w:szCs w:val="28"/>
          <w:lang w:val="uk-UA"/>
        </w:rPr>
        <w:t>.</w:t>
      </w:r>
    </w:p>
    <w:p w:rsidR="00480CBA" w:rsidRDefault="00480CBA" w:rsidP="00480CBA">
      <w:pPr>
        <w:widowControl w:val="0"/>
        <w:ind w:firstLine="567"/>
        <w:jc w:val="both"/>
        <w:rPr>
          <w:sz w:val="28"/>
          <w:szCs w:val="28"/>
          <w:lang w:val="uk-UA"/>
        </w:rPr>
      </w:pPr>
      <w:r>
        <w:rPr>
          <w:sz w:val="28"/>
          <w:szCs w:val="28"/>
          <w:lang w:val="uk-UA"/>
        </w:rPr>
        <w:t xml:space="preserve">7.4. Виконано поточний ремонт будівлі АЗПСМ «Фрегат-2» за </w:t>
      </w:r>
      <w:proofErr w:type="spellStart"/>
      <w:r>
        <w:rPr>
          <w:sz w:val="28"/>
          <w:szCs w:val="28"/>
          <w:lang w:val="uk-UA"/>
        </w:rPr>
        <w:t>адресою</w:t>
      </w:r>
      <w:proofErr w:type="spellEnd"/>
      <w:r>
        <w:rPr>
          <w:sz w:val="28"/>
          <w:szCs w:val="28"/>
          <w:lang w:val="uk-UA"/>
        </w:rPr>
        <w:t xml:space="preserve">: Князів Острозьких, 128 на суму 1042,0 </w:t>
      </w:r>
      <w:proofErr w:type="spellStart"/>
      <w:r>
        <w:rPr>
          <w:sz w:val="28"/>
          <w:szCs w:val="28"/>
          <w:lang w:val="uk-UA"/>
        </w:rPr>
        <w:t>тис.грн</w:t>
      </w:r>
      <w:proofErr w:type="spellEnd"/>
      <w:r>
        <w:rPr>
          <w:sz w:val="28"/>
          <w:szCs w:val="28"/>
          <w:lang w:val="uk-UA"/>
        </w:rPr>
        <w:t>.</w:t>
      </w:r>
    </w:p>
    <w:p w:rsidR="00480CBA" w:rsidRPr="00C754FA" w:rsidRDefault="00480CBA" w:rsidP="00480CBA">
      <w:pPr>
        <w:widowControl w:val="0"/>
        <w:ind w:firstLine="567"/>
        <w:jc w:val="both"/>
        <w:rPr>
          <w:sz w:val="28"/>
          <w:szCs w:val="28"/>
          <w:lang w:val="uk-UA"/>
        </w:rPr>
      </w:pPr>
      <w:r>
        <w:rPr>
          <w:sz w:val="28"/>
          <w:szCs w:val="28"/>
          <w:lang w:val="uk-UA"/>
        </w:rPr>
        <w:t xml:space="preserve">7.5. Встановлено сонячну електростанцію потужністю 40 кВт на будівлі відділення реабілітації за </w:t>
      </w:r>
      <w:proofErr w:type="spellStart"/>
      <w:r>
        <w:rPr>
          <w:sz w:val="28"/>
          <w:szCs w:val="28"/>
          <w:lang w:val="uk-UA"/>
        </w:rPr>
        <w:t>адресою</w:t>
      </w:r>
      <w:proofErr w:type="spellEnd"/>
      <w:r>
        <w:rPr>
          <w:sz w:val="28"/>
          <w:szCs w:val="28"/>
          <w:lang w:val="uk-UA"/>
        </w:rPr>
        <w:t>: Бульвар Миру, 53 в межах Рамкової угоди між Міністерством енергетики України та міжнародними партнерами).</w:t>
      </w:r>
    </w:p>
    <w:p w:rsidR="00480CBA" w:rsidRPr="00367BAB" w:rsidRDefault="00480CBA" w:rsidP="00480CBA">
      <w:pPr>
        <w:ind w:firstLine="567"/>
        <w:jc w:val="both"/>
        <w:rPr>
          <w:sz w:val="28"/>
          <w:szCs w:val="28"/>
          <w:lang w:val="uk-UA"/>
        </w:rPr>
      </w:pPr>
      <w:r w:rsidRPr="00367BAB">
        <w:rPr>
          <w:sz w:val="28"/>
          <w:szCs w:val="28"/>
          <w:lang w:val="uk-UA"/>
        </w:rPr>
        <w:t xml:space="preserve">У закладах та установах бюджетної сфери систематично здійснюється контроль за дотриманням встановлених норм споживання енергоресурсів. Регулярно проводиться очищення поверхонь освітлювальних приладів для підвищення їх ефективності. Перед початком опалювального періоду виконано </w:t>
      </w:r>
      <w:r w:rsidRPr="00367BAB">
        <w:rPr>
          <w:sz w:val="28"/>
          <w:szCs w:val="28"/>
          <w:lang w:val="uk-UA"/>
        </w:rPr>
        <w:lastRenderedPageBreak/>
        <w:t>роботи з утеплення вікон, що не обладнані металопластиковими конструкціями. Також постійно контролюється вимкнення електроприладів у разі їх невикористання, а використання електронагрівальних приладів у приміщеннях заборонено.</w:t>
      </w:r>
    </w:p>
    <w:p w:rsidR="00480CBA" w:rsidRPr="00544FFA" w:rsidRDefault="00480CBA" w:rsidP="00480CBA">
      <w:pPr>
        <w:pStyle w:val="a3"/>
        <w:spacing w:before="0" w:beforeAutospacing="0" w:after="0" w:afterAutospacing="0"/>
        <w:ind w:firstLine="567"/>
        <w:jc w:val="both"/>
        <w:rPr>
          <w:sz w:val="28"/>
          <w:szCs w:val="28"/>
          <w:lang w:val="uk-UA" w:eastAsia="uk-UA"/>
        </w:rPr>
      </w:pPr>
      <w:r w:rsidRPr="00544FFA">
        <w:rPr>
          <w:sz w:val="28"/>
          <w:szCs w:val="28"/>
          <w:lang w:val="uk-UA"/>
        </w:rPr>
        <w:t xml:space="preserve">Аналіз споживання </w:t>
      </w:r>
      <w:r w:rsidRPr="00544FFA">
        <w:rPr>
          <w:rStyle w:val="a5"/>
          <w:sz w:val="28"/>
          <w:szCs w:val="28"/>
          <w:lang w:val="uk-UA"/>
        </w:rPr>
        <w:t>енергоресурсів</w:t>
      </w:r>
      <w:r w:rsidRPr="00544FFA">
        <w:rPr>
          <w:sz w:val="28"/>
          <w:szCs w:val="28"/>
          <w:lang w:val="uk-UA"/>
        </w:rPr>
        <w:t xml:space="preserve"> бюджетними установами та закладами Первомайської міської територіальної громади свідчить, що у </w:t>
      </w:r>
      <w:r w:rsidRPr="00544FFA">
        <w:rPr>
          <w:rStyle w:val="a5"/>
          <w:sz w:val="28"/>
          <w:szCs w:val="28"/>
          <w:lang w:val="uk-UA"/>
        </w:rPr>
        <w:t>2025 році порівняно з 2024 роком</w:t>
      </w:r>
      <w:r w:rsidRPr="00544FFA">
        <w:rPr>
          <w:sz w:val="28"/>
          <w:szCs w:val="28"/>
          <w:lang w:val="uk-UA"/>
        </w:rPr>
        <w:t xml:space="preserve"> зафіксовано зменшення </w:t>
      </w:r>
      <w:r>
        <w:rPr>
          <w:sz w:val="28"/>
          <w:szCs w:val="28"/>
          <w:lang w:val="uk-UA"/>
        </w:rPr>
        <w:t xml:space="preserve">обсягів використання </w:t>
      </w:r>
      <w:proofErr w:type="spellStart"/>
      <w:r>
        <w:rPr>
          <w:sz w:val="28"/>
          <w:szCs w:val="28"/>
          <w:lang w:val="uk-UA"/>
        </w:rPr>
        <w:t>пелет</w:t>
      </w:r>
      <w:proofErr w:type="spellEnd"/>
      <w:r>
        <w:rPr>
          <w:sz w:val="28"/>
          <w:szCs w:val="28"/>
          <w:lang w:val="uk-UA"/>
        </w:rPr>
        <w:t xml:space="preserve"> -</w:t>
      </w:r>
      <w:r w:rsidRPr="00544FFA">
        <w:rPr>
          <w:sz w:val="28"/>
          <w:szCs w:val="28"/>
          <w:lang w:val="uk-UA"/>
        </w:rPr>
        <w:t xml:space="preserve"> на </w:t>
      </w:r>
      <w:r>
        <w:rPr>
          <w:rStyle w:val="a5"/>
          <w:sz w:val="28"/>
          <w:szCs w:val="28"/>
          <w:lang w:val="uk-UA"/>
        </w:rPr>
        <w:t xml:space="preserve">45,0 </w:t>
      </w:r>
      <w:proofErr w:type="spellStart"/>
      <w:r>
        <w:rPr>
          <w:rStyle w:val="a5"/>
          <w:sz w:val="28"/>
          <w:szCs w:val="28"/>
          <w:lang w:val="uk-UA"/>
        </w:rPr>
        <w:t>тонн</w:t>
      </w:r>
      <w:proofErr w:type="spellEnd"/>
      <w:r>
        <w:rPr>
          <w:rStyle w:val="a5"/>
          <w:sz w:val="28"/>
          <w:szCs w:val="28"/>
          <w:lang w:val="uk-UA"/>
        </w:rPr>
        <w:t xml:space="preserve"> (9,0</w:t>
      </w:r>
      <w:r w:rsidRPr="00544FFA">
        <w:rPr>
          <w:rStyle w:val="a5"/>
          <w:sz w:val="28"/>
          <w:szCs w:val="28"/>
          <w:lang w:val="uk-UA"/>
        </w:rPr>
        <w:t xml:space="preserve"> %), </w:t>
      </w:r>
      <w:r>
        <w:rPr>
          <w:sz w:val="28"/>
          <w:szCs w:val="28"/>
          <w:lang w:val="uk-UA"/>
        </w:rPr>
        <w:t xml:space="preserve"> вугілля -</w:t>
      </w:r>
      <w:r w:rsidRPr="00544FFA">
        <w:rPr>
          <w:sz w:val="28"/>
          <w:szCs w:val="28"/>
          <w:lang w:val="uk-UA"/>
        </w:rPr>
        <w:t xml:space="preserve"> на </w:t>
      </w:r>
      <w:r w:rsidRPr="00544FFA">
        <w:rPr>
          <w:rStyle w:val="a5"/>
          <w:sz w:val="28"/>
          <w:szCs w:val="28"/>
          <w:lang w:val="uk-UA"/>
        </w:rPr>
        <w:t xml:space="preserve">38,2 тон </w:t>
      </w:r>
      <w:proofErr w:type="spellStart"/>
      <w:r w:rsidRPr="00544FFA">
        <w:rPr>
          <w:rStyle w:val="a5"/>
          <w:sz w:val="28"/>
          <w:szCs w:val="28"/>
          <w:lang w:val="uk-UA"/>
        </w:rPr>
        <w:t>тонн</w:t>
      </w:r>
      <w:proofErr w:type="spellEnd"/>
      <w:r w:rsidRPr="00544FFA">
        <w:rPr>
          <w:rStyle w:val="a5"/>
          <w:sz w:val="28"/>
          <w:szCs w:val="28"/>
          <w:lang w:val="uk-UA"/>
        </w:rPr>
        <w:t xml:space="preserve"> (35,1 %)</w:t>
      </w:r>
      <w:r>
        <w:rPr>
          <w:sz w:val="28"/>
          <w:szCs w:val="28"/>
          <w:lang w:val="uk-UA"/>
        </w:rPr>
        <w:t xml:space="preserve"> та водовідведення - </w:t>
      </w:r>
      <w:r w:rsidRPr="00544FFA">
        <w:rPr>
          <w:sz w:val="28"/>
          <w:szCs w:val="28"/>
          <w:lang w:val="uk-UA"/>
        </w:rPr>
        <w:t xml:space="preserve">на </w:t>
      </w:r>
      <w:r w:rsidRPr="00544FFA">
        <w:rPr>
          <w:rStyle w:val="a5"/>
          <w:sz w:val="28"/>
          <w:szCs w:val="28"/>
          <w:lang w:val="uk-UA"/>
        </w:rPr>
        <w:t>0,1 тис. м³ (0,2 %)</w:t>
      </w:r>
      <w:r w:rsidRPr="00544FFA">
        <w:rPr>
          <w:sz w:val="28"/>
          <w:szCs w:val="28"/>
          <w:lang w:val="uk-UA"/>
        </w:rPr>
        <w:t>.</w:t>
      </w:r>
    </w:p>
    <w:p w:rsidR="00480CBA" w:rsidRPr="00544FFA" w:rsidRDefault="00480CBA" w:rsidP="00480CBA">
      <w:pPr>
        <w:pStyle w:val="a3"/>
        <w:spacing w:before="0" w:beforeAutospacing="0" w:after="0" w:afterAutospacing="0"/>
        <w:ind w:firstLine="567"/>
        <w:jc w:val="both"/>
        <w:rPr>
          <w:sz w:val="28"/>
          <w:szCs w:val="28"/>
          <w:lang w:val="uk-UA" w:eastAsia="uk-UA"/>
        </w:rPr>
      </w:pPr>
      <w:r w:rsidRPr="00544FFA">
        <w:rPr>
          <w:sz w:val="28"/>
          <w:szCs w:val="28"/>
          <w:lang w:val="uk-UA"/>
        </w:rPr>
        <w:t>Водночас спостерігається незначне збільшення споживання окремих енерго</w:t>
      </w:r>
      <w:r>
        <w:rPr>
          <w:sz w:val="28"/>
          <w:szCs w:val="28"/>
          <w:lang w:val="uk-UA"/>
        </w:rPr>
        <w:t>носіїв, зокрема електроенергії -</w:t>
      </w:r>
      <w:r w:rsidRPr="00544FFA">
        <w:rPr>
          <w:sz w:val="28"/>
          <w:szCs w:val="28"/>
          <w:lang w:val="uk-UA"/>
        </w:rPr>
        <w:t xml:space="preserve"> на </w:t>
      </w:r>
      <w:r w:rsidRPr="00544FFA">
        <w:rPr>
          <w:rStyle w:val="a5"/>
          <w:sz w:val="28"/>
          <w:szCs w:val="28"/>
          <w:lang w:val="uk-UA"/>
        </w:rPr>
        <w:t xml:space="preserve">172,9 тис. </w:t>
      </w:r>
      <w:proofErr w:type="spellStart"/>
      <w:r w:rsidRPr="00544FFA">
        <w:rPr>
          <w:rStyle w:val="a5"/>
          <w:sz w:val="28"/>
          <w:szCs w:val="28"/>
          <w:lang w:val="uk-UA"/>
        </w:rPr>
        <w:t>кВт·год</w:t>
      </w:r>
      <w:proofErr w:type="spellEnd"/>
      <w:r w:rsidRPr="00544FFA">
        <w:rPr>
          <w:rStyle w:val="a5"/>
          <w:sz w:val="28"/>
          <w:szCs w:val="28"/>
          <w:lang w:val="uk-UA"/>
        </w:rPr>
        <w:t xml:space="preserve"> (5,9 %)</w:t>
      </w:r>
      <w:r>
        <w:rPr>
          <w:sz w:val="28"/>
          <w:szCs w:val="28"/>
          <w:lang w:val="uk-UA"/>
        </w:rPr>
        <w:t xml:space="preserve">, природного газу - </w:t>
      </w:r>
      <w:r w:rsidRPr="00544FFA">
        <w:rPr>
          <w:sz w:val="28"/>
          <w:szCs w:val="28"/>
          <w:lang w:val="uk-UA"/>
        </w:rPr>
        <w:t xml:space="preserve">на </w:t>
      </w:r>
      <w:r w:rsidRPr="00544FFA">
        <w:rPr>
          <w:rStyle w:val="a5"/>
          <w:sz w:val="28"/>
          <w:szCs w:val="28"/>
          <w:lang w:val="uk-UA"/>
        </w:rPr>
        <w:t>9,7 тис. м³ (2,3%)</w:t>
      </w:r>
      <w:r>
        <w:rPr>
          <w:sz w:val="28"/>
          <w:szCs w:val="28"/>
          <w:lang w:val="uk-UA"/>
        </w:rPr>
        <w:t xml:space="preserve">, теплової енергії на 1265,5 </w:t>
      </w:r>
      <w:proofErr w:type="spellStart"/>
      <w:r>
        <w:rPr>
          <w:sz w:val="28"/>
          <w:szCs w:val="28"/>
          <w:lang w:val="uk-UA"/>
        </w:rPr>
        <w:t>Гкал</w:t>
      </w:r>
      <w:proofErr w:type="spellEnd"/>
      <w:r>
        <w:rPr>
          <w:sz w:val="28"/>
          <w:szCs w:val="28"/>
          <w:lang w:val="uk-UA"/>
        </w:rPr>
        <w:t xml:space="preserve"> (17,8%), а також водопостачання -</w:t>
      </w:r>
      <w:r w:rsidRPr="00544FFA">
        <w:rPr>
          <w:sz w:val="28"/>
          <w:szCs w:val="28"/>
          <w:lang w:val="uk-UA"/>
        </w:rPr>
        <w:t xml:space="preserve"> на </w:t>
      </w:r>
      <w:r w:rsidRPr="00544FFA">
        <w:rPr>
          <w:rStyle w:val="a5"/>
          <w:sz w:val="28"/>
          <w:szCs w:val="28"/>
          <w:lang w:val="uk-UA"/>
        </w:rPr>
        <w:t>0,6 тис. м³ (1,1 %)</w:t>
      </w:r>
      <w:r w:rsidRPr="00544FFA">
        <w:rPr>
          <w:sz w:val="28"/>
          <w:szCs w:val="28"/>
          <w:lang w:val="uk-UA"/>
        </w:rPr>
        <w:t>.</w:t>
      </w:r>
    </w:p>
    <w:p w:rsidR="00480CBA" w:rsidRPr="00544FFA" w:rsidRDefault="00480CBA" w:rsidP="00480CBA">
      <w:pPr>
        <w:pStyle w:val="a3"/>
        <w:spacing w:before="0" w:beforeAutospacing="0" w:after="0" w:afterAutospacing="0"/>
        <w:ind w:firstLine="567"/>
        <w:jc w:val="both"/>
        <w:rPr>
          <w:sz w:val="28"/>
          <w:szCs w:val="28"/>
          <w:lang w:val="uk-UA" w:eastAsia="uk-UA"/>
        </w:rPr>
      </w:pPr>
      <w:r w:rsidRPr="00544FFA">
        <w:rPr>
          <w:sz w:val="28"/>
          <w:szCs w:val="28"/>
          <w:lang w:val="uk-UA"/>
        </w:rPr>
        <w:t xml:space="preserve">У 2025 році порівняно з 2024 роком </w:t>
      </w:r>
      <w:r w:rsidRPr="00544FFA">
        <w:rPr>
          <w:rStyle w:val="a5"/>
          <w:sz w:val="28"/>
          <w:szCs w:val="28"/>
          <w:lang w:val="uk-UA"/>
        </w:rPr>
        <w:t>загальні витрати бюджету на оплату спожитих енергоресурсів</w:t>
      </w:r>
      <w:r w:rsidRPr="00544FFA">
        <w:rPr>
          <w:b/>
          <w:sz w:val="28"/>
          <w:szCs w:val="28"/>
          <w:lang w:val="uk-UA"/>
        </w:rPr>
        <w:t xml:space="preserve"> </w:t>
      </w:r>
      <w:r w:rsidRPr="00544FFA">
        <w:rPr>
          <w:sz w:val="28"/>
          <w:szCs w:val="28"/>
          <w:lang w:val="uk-UA"/>
        </w:rPr>
        <w:t xml:space="preserve">збільшилися на </w:t>
      </w:r>
      <w:r>
        <w:rPr>
          <w:rStyle w:val="a5"/>
          <w:sz w:val="28"/>
          <w:szCs w:val="28"/>
          <w:lang w:val="uk-UA"/>
        </w:rPr>
        <w:t>20 070,9</w:t>
      </w:r>
      <w:r w:rsidRPr="00544FFA">
        <w:rPr>
          <w:rStyle w:val="a5"/>
          <w:sz w:val="28"/>
          <w:szCs w:val="28"/>
          <w:lang w:val="uk-UA"/>
        </w:rPr>
        <w:t xml:space="preserve"> тис. грн</w:t>
      </w:r>
      <w:r w:rsidRPr="00544FFA">
        <w:rPr>
          <w:sz w:val="28"/>
          <w:szCs w:val="28"/>
          <w:lang w:val="uk-UA"/>
        </w:rPr>
        <w:t xml:space="preserve">, або </w:t>
      </w:r>
      <w:r>
        <w:rPr>
          <w:rStyle w:val="a5"/>
          <w:sz w:val="28"/>
          <w:szCs w:val="28"/>
          <w:lang w:val="uk-UA"/>
        </w:rPr>
        <w:t>на 21,3</w:t>
      </w:r>
      <w:r w:rsidRPr="00544FFA">
        <w:rPr>
          <w:rStyle w:val="a5"/>
          <w:sz w:val="28"/>
          <w:szCs w:val="28"/>
          <w:lang w:val="uk-UA"/>
        </w:rPr>
        <w:t xml:space="preserve"> %</w:t>
      </w:r>
      <w:r w:rsidRPr="00544FFA">
        <w:rPr>
          <w:sz w:val="28"/>
          <w:szCs w:val="28"/>
          <w:lang w:val="uk-UA"/>
        </w:rPr>
        <w:t xml:space="preserve">, та склали </w:t>
      </w:r>
      <w:r>
        <w:rPr>
          <w:rStyle w:val="a5"/>
          <w:sz w:val="28"/>
          <w:szCs w:val="28"/>
          <w:lang w:val="uk-UA"/>
        </w:rPr>
        <w:t>114 174,1</w:t>
      </w:r>
      <w:r w:rsidRPr="00544FFA">
        <w:rPr>
          <w:rStyle w:val="a5"/>
          <w:sz w:val="28"/>
          <w:szCs w:val="28"/>
          <w:lang w:val="uk-UA"/>
        </w:rPr>
        <w:t xml:space="preserve"> тис. грн</w:t>
      </w:r>
      <w:r w:rsidRPr="00544FFA">
        <w:rPr>
          <w:sz w:val="28"/>
          <w:szCs w:val="28"/>
          <w:lang w:val="uk-UA"/>
        </w:rPr>
        <w:t>, що зумовлено зростанням тарифів на основні енергоносії.</w:t>
      </w:r>
    </w:p>
    <w:p w:rsidR="00480CBA" w:rsidRDefault="00480CBA" w:rsidP="00480CBA">
      <w:pPr>
        <w:pStyle w:val="a3"/>
        <w:spacing w:before="0" w:beforeAutospacing="0" w:after="0" w:afterAutospacing="0"/>
        <w:ind w:firstLine="567"/>
        <w:jc w:val="both"/>
        <w:rPr>
          <w:sz w:val="28"/>
          <w:szCs w:val="28"/>
          <w:lang w:val="uk-UA"/>
        </w:rPr>
      </w:pPr>
      <w:r w:rsidRPr="00544FFA">
        <w:rPr>
          <w:sz w:val="28"/>
          <w:szCs w:val="28"/>
          <w:lang w:val="uk-UA"/>
        </w:rPr>
        <w:t xml:space="preserve">У структурі вартості спожитих у 2025 році </w:t>
      </w:r>
      <w:r w:rsidRPr="00544FFA">
        <w:rPr>
          <w:rStyle w:val="a5"/>
          <w:sz w:val="28"/>
          <w:szCs w:val="28"/>
          <w:lang w:val="uk-UA"/>
        </w:rPr>
        <w:t>енергоресурсів</w:t>
      </w:r>
      <w:r w:rsidRPr="00544FFA">
        <w:rPr>
          <w:sz w:val="28"/>
          <w:szCs w:val="28"/>
          <w:lang w:val="uk-UA"/>
        </w:rPr>
        <w:t xml:space="preserve"> найбільшу питому вагу займають </w:t>
      </w:r>
      <w:r>
        <w:rPr>
          <w:sz w:val="28"/>
          <w:szCs w:val="28"/>
          <w:lang w:val="uk-UA"/>
        </w:rPr>
        <w:t>витрати на оплату теплоенергії -</w:t>
      </w:r>
      <w:r w:rsidRPr="00544FFA">
        <w:rPr>
          <w:sz w:val="28"/>
          <w:szCs w:val="28"/>
          <w:lang w:val="uk-UA"/>
        </w:rPr>
        <w:t xml:space="preserve"> </w:t>
      </w:r>
      <w:r w:rsidRPr="00544FFA">
        <w:rPr>
          <w:rStyle w:val="a5"/>
          <w:sz w:val="28"/>
          <w:szCs w:val="28"/>
          <w:lang w:val="uk-UA"/>
        </w:rPr>
        <w:t>54,2 %</w:t>
      </w:r>
      <w:r w:rsidRPr="00544FFA">
        <w:rPr>
          <w:sz w:val="28"/>
          <w:szCs w:val="28"/>
          <w:lang w:val="uk-UA"/>
        </w:rPr>
        <w:t xml:space="preserve">, електроенергії — </w:t>
      </w:r>
      <w:r w:rsidRPr="00544FFA">
        <w:rPr>
          <w:rStyle w:val="a5"/>
          <w:sz w:val="28"/>
          <w:szCs w:val="28"/>
          <w:lang w:val="uk-UA"/>
        </w:rPr>
        <w:t>29,1 %</w:t>
      </w:r>
      <w:r>
        <w:rPr>
          <w:sz w:val="28"/>
          <w:szCs w:val="28"/>
          <w:lang w:val="uk-UA"/>
        </w:rPr>
        <w:t>, природного газу -</w:t>
      </w:r>
      <w:r w:rsidRPr="00544FFA">
        <w:rPr>
          <w:sz w:val="28"/>
          <w:szCs w:val="28"/>
          <w:lang w:val="uk-UA"/>
        </w:rPr>
        <w:t xml:space="preserve"> </w:t>
      </w:r>
      <w:r w:rsidRPr="00544FFA">
        <w:rPr>
          <w:rStyle w:val="a5"/>
          <w:sz w:val="28"/>
          <w:szCs w:val="28"/>
          <w:lang w:val="uk-UA"/>
        </w:rPr>
        <w:t>9,7 %</w:t>
      </w:r>
      <w:r>
        <w:rPr>
          <w:sz w:val="28"/>
          <w:szCs w:val="28"/>
          <w:lang w:val="uk-UA"/>
        </w:rPr>
        <w:t xml:space="preserve">, </w:t>
      </w:r>
      <w:proofErr w:type="spellStart"/>
      <w:r>
        <w:rPr>
          <w:sz w:val="28"/>
          <w:szCs w:val="28"/>
          <w:lang w:val="uk-UA"/>
        </w:rPr>
        <w:t>пелет</w:t>
      </w:r>
      <w:proofErr w:type="spellEnd"/>
      <w:r>
        <w:rPr>
          <w:sz w:val="28"/>
          <w:szCs w:val="28"/>
          <w:lang w:val="uk-UA"/>
        </w:rPr>
        <w:t xml:space="preserve"> -</w:t>
      </w:r>
      <w:r w:rsidRPr="00544FFA">
        <w:rPr>
          <w:sz w:val="28"/>
          <w:szCs w:val="28"/>
          <w:lang w:val="uk-UA"/>
        </w:rPr>
        <w:t xml:space="preserve"> </w:t>
      </w:r>
      <w:r w:rsidRPr="00544FFA">
        <w:rPr>
          <w:rStyle w:val="a5"/>
          <w:sz w:val="28"/>
          <w:szCs w:val="28"/>
          <w:lang w:val="uk-UA"/>
        </w:rPr>
        <w:t>2,5 %</w:t>
      </w:r>
      <w:r>
        <w:rPr>
          <w:sz w:val="28"/>
          <w:szCs w:val="28"/>
          <w:lang w:val="uk-UA"/>
        </w:rPr>
        <w:t>, водопостачання -</w:t>
      </w:r>
      <w:r w:rsidRPr="00544FFA">
        <w:rPr>
          <w:sz w:val="28"/>
          <w:szCs w:val="28"/>
          <w:lang w:val="uk-UA"/>
        </w:rPr>
        <w:t xml:space="preserve"> </w:t>
      </w:r>
      <w:r w:rsidRPr="00544FFA">
        <w:rPr>
          <w:rStyle w:val="a5"/>
          <w:sz w:val="28"/>
          <w:szCs w:val="28"/>
          <w:lang w:val="uk-UA"/>
        </w:rPr>
        <w:t>2,6 %</w:t>
      </w:r>
      <w:r>
        <w:rPr>
          <w:sz w:val="28"/>
          <w:szCs w:val="28"/>
          <w:lang w:val="uk-UA"/>
        </w:rPr>
        <w:t>, водовідведення -</w:t>
      </w:r>
      <w:r w:rsidRPr="00544FFA">
        <w:rPr>
          <w:sz w:val="28"/>
          <w:szCs w:val="28"/>
          <w:lang w:val="uk-UA"/>
        </w:rPr>
        <w:t xml:space="preserve"> </w:t>
      </w:r>
      <w:r w:rsidRPr="00544FFA">
        <w:rPr>
          <w:rStyle w:val="a5"/>
          <w:sz w:val="28"/>
          <w:szCs w:val="28"/>
          <w:lang w:val="uk-UA"/>
        </w:rPr>
        <w:t>1,4 %</w:t>
      </w:r>
      <w:r w:rsidRPr="00544FFA">
        <w:rPr>
          <w:b/>
          <w:sz w:val="28"/>
          <w:szCs w:val="28"/>
          <w:lang w:val="uk-UA"/>
        </w:rPr>
        <w:t xml:space="preserve"> </w:t>
      </w:r>
      <w:r>
        <w:rPr>
          <w:sz w:val="28"/>
          <w:szCs w:val="28"/>
          <w:lang w:val="uk-UA"/>
        </w:rPr>
        <w:t>та вугілля -</w:t>
      </w:r>
      <w:r w:rsidRPr="00544FFA">
        <w:rPr>
          <w:sz w:val="28"/>
          <w:szCs w:val="28"/>
          <w:lang w:val="uk-UA"/>
        </w:rPr>
        <w:t xml:space="preserve"> </w:t>
      </w:r>
      <w:r w:rsidRPr="00544FFA">
        <w:rPr>
          <w:rStyle w:val="a5"/>
          <w:sz w:val="28"/>
          <w:szCs w:val="28"/>
          <w:lang w:val="uk-UA"/>
        </w:rPr>
        <w:t>0,5 %</w:t>
      </w:r>
      <w:r w:rsidRPr="00544FFA">
        <w:rPr>
          <w:sz w:val="28"/>
          <w:szCs w:val="28"/>
          <w:lang w:val="uk-UA"/>
        </w:rPr>
        <w:t>.</w:t>
      </w:r>
    </w:p>
    <w:p w:rsidR="00480CBA" w:rsidRPr="00544FFA" w:rsidRDefault="00480CBA" w:rsidP="00480CBA">
      <w:pPr>
        <w:pStyle w:val="a3"/>
        <w:spacing w:before="0" w:beforeAutospacing="0" w:after="0" w:afterAutospacing="0"/>
        <w:ind w:firstLine="567"/>
        <w:jc w:val="both"/>
        <w:rPr>
          <w:sz w:val="28"/>
          <w:szCs w:val="28"/>
          <w:lang w:val="uk-UA"/>
        </w:rPr>
      </w:pPr>
      <w:r w:rsidRPr="00544FFA">
        <w:rPr>
          <w:sz w:val="28"/>
          <w:szCs w:val="28"/>
          <w:lang w:val="uk-UA"/>
        </w:rPr>
        <w:t xml:space="preserve">Громада зафіксувала економію енергоресурсів і бюджетних коштів. У 2025 році порівняно з 2024 роком економія коштів бюджету Первомайської міської територіальної громади за спожиті енергоресурси бюджетними установами становила: </w:t>
      </w:r>
      <w:r>
        <w:rPr>
          <w:rStyle w:val="a5"/>
          <w:sz w:val="28"/>
          <w:szCs w:val="28"/>
          <w:lang w:val="uk-UA"/>
        </w:rPr>
        <w:t>за вугілля -</w:t>
      </w:r>
      <w:r w:rsidRPr="00544FFA">
        <w:rPr>
          <w:rStyle w:val="a5"/>
          <w:sz w:val="28"/>
          <w:szCs w:val="28"/>
          <w:lang w:val="uk-UA"/>
        </w:rPr>
        <w:t xml:space="preserve"> 456,0 тис. грн (46,0 %)</w:t>
      </w:r>
      <w:r w:rsidRPr="00544FFA">
        <w:rPr>
          <w:b/>
          <w:sz w:val="28"/>
          <w:szCs w:val="28"/>
          <w:lang w:val="uk-UA"/>
        </w:rPr>
        <w:t xml:space="preserve">, </w:t>
      </w:r>
      <w:r>
        <w:rPr>
          <w:rStyle w:val="a5"/>
          <w:sz w:val="28"/>
          <w:szCs w:val="28"/>
          <w:lang w:val="uk-UA"/>
        </w:rPr>
        <w:t>за природний газ -</w:t>
      </w:r>
      <w:r w:rsidRPr="00544FFA">
        <w:rPr>
          <w:rStyle w:val="a5"/>
          <w:sz w:val="28"/>
          <w:szCs w:val="28"/>
          <w:lang w:val="uk-UA"/>
        </w:rPr>
        <w:t xml:space="preserve"> 112,2 тис. грн (1,0 %)</w:t>
      </w:r>
      <w:r w:rsidRPr="00544FFA">
        <w:rPr>
          <w:sz w:val="28"/>
          <w:szCs w:val="28"/>
          <w:lang w:val="uk-UA"/>
        </w:rPr>
        <w:t>.</w:t>
      </w:r>
    </w:p>
    <w:p w:rsidR="00480CBA" w:rsidRDefault="00480CBA" w:rsidP="00480CBA">
      <w:pPr>
        <w:pStyle w:val="a3"/>
        <w:spacing w:before="0" w:beforeAutospacing="0" w:after="0" w:afterAutospacing="0"/>
        <w:ind w:firstLine="567"/>
        <w:jc w:val="both"/>
        <w:rPr>
          <w:sz w:val="28"/>
          <w:szCs w:val="28"/>
          <w:lang w:val="uk-UA"/>
        </w:rPr>
      </w:pPr>
    </w:p>
    <w:p w:rsidR="00480CBA" w:rsidRDefault="00480CBA" w:rsidP="00480CBA">
      <w:pPr>
        <w:pStyle w:val="a3"/>
        <w:spacing w:before="0" w:beforeAutospacing="0" w:after="0" w:afterAutospacing="0"/>
        <w:jc w:val="both"/>
        <w:rPr>
          <w:sz w:val="28"/>
          <w:szCs w:val="28"/>
          <w:lang w:val="uk-UA"/>
        </w:rPr>
      </w:pPr>
      <w:r w:rsidRPr="00C466B3">
        <w:rPr>
          <w:noProof/>
          <w:highlight w:val="yellow"/>
          <w:lang w:val="uk-UA" w:eastAsia="uk-UA"/>
        </w:rPr>
        <w:drawing>
          <wp:inline distT="0" distB="0" distL="0" distR="0" wp14:anchorId="5B43E191" wp14:editId="56315B41">
            <wp:extent cx="6276975" cy="38671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80CBA" w:rsidRPr="00544FFA" w:rsidRDefault="00480CBA" w:rsidP="00480CBA">
      <w:pPr>
        <w:pStyle w:val="a3"/>
        <w:spacing w:before="0" w:beforeAutospacing="0" w:after="0" w:afterAutospacing="0"/>
        <w:ind w:firstLine="567"/>
        <w:jc w:val="both"/>
        <w:rPr>
          <w:sz w:val="28"/>
          <w:szCs w:val="28"/>
          <w:lang w:val="uk-UA" w:eastAsia="uk-UA"/>
        </w:rPr>
      </w:pPr>
      <w:r w:rsidRPr="00544FFA">
        <w:rPr>
          <w:sz w:val="28"/>
          <w:szCs w:val="28"/>
          <w:lang w:val="uk-UA"/>
        </w:rPr>
        <w:lastRenderedPageBreak/>
        <w:t>У 2025 році, порівняно з 2024 роком, для установ та закладів бюджетної сфери Первомайської міської територіальної громади відбулося суттєве зростання тарифів на енерго</w:t>
      </w:r>
      <w:r>
        <w:rPr>
          <w:sz w:val="28"/>
          <w:szCs w:val="28"/>
          <w:lang w:val="uk-UA"/>
        </w:rPr>
        <w:t>ресурси: на електричну енергію - на 8,0 %, теплову енергію -</w:t>
      </w:r>
      <w:r w:rsidRPr="00544FFA">
        <w:rPr>
          <w:sz w:val="28"/>
          <w:szCs w:val="28"/>
          <w:lang w:val="uk-UA"/>
        </w:rPr>
        <w:t xml:space="preserve"> на 13,4 %, послуги з </w:t>
      </w:r>
      <w:r>
        <w:rPr>
          <w:sz w:val="28"/>
          <w:szCs w:val="28"/>
          <w:lang w:val="uk-UA"/>
        </w:rPr>
        <w:t>водопостачання -</w:t>
      </w:r>
      <w:r w:rsidRPr="00544FFA">
        <w:rPr>
          <w:sz w:val="28"/>
          <w:szCs w:val="28"/>
          <w:lang w:val="uk-UA"/>
        </w:rPr>
        <w:t xml:space="preserve"> на 25,2 %, водо</w:t>
      </w:r>
      <w:r>
        <w:rPr>
          <w:sz w:val="28"/>
          <w:szCs w:val="28"/>
          <w:lang w:val="uk-UA"/>
        </w:rPr>
        <w:t xml:space="preserve">відведення — на 40,8 %, </w:t>
      </w:r>
      <w:proofErr w:type="spellStart"/>
      <w:r>
        <w:rPr>
          <w:sz w:val="28"/>
          <w:szCs w:val="28"/>
          <w:lang w:val="uk-UA"/>
        </w:rPr>
        <w:t>пелети</w:t>
      </w:r>
      <w:proofErr w:type="spellEnd"/>
      <w:r>
        <w:rPr>
          <w:sz w:val="28"/>
          <w:szCs w:val="28"/>
          <w:lang w:val="uk-UA"/>
        </w:rPr>
        <w:t xml:space="preserve"> - на 12,0 %, вугілля -</w:t>
      </w:r>
      <w:r w:rsidRPr="00544FFA">
        <w:rPr>
          <w:sz w:val="28"/>
          <w:szCs w:val="28"/>
          <w:lang w:val="uk-UA"/>
        </w:rPr>
        <w:t xml:space="preserve"> на 39,9 %.</w:t>
      </w:r>
    </w:p>
    <w:p w:rsidR="00480CBA" w:rsidRPr="00544FFA" w:rsidRDefault="00480CBA" w:rsidP="00480CBA">
      <w:pPr>
        <w:pStyle w:val="a3"/>
        <w:spacing w:before="0" w:beforeAutospacing="0" w:after="0" w:afterAutospacing="0"/>
        <w:ind w:firstLine="567"/>
        <w:jc w:val="both"/>
        <w:rPr>
          <w:sz w:val="28"/>
          <w:szCs w:val="28"/>
          <w:lang w:val="uk-UA"/>
        </w:rPr>
      </w:pPr>
      <w:r w:rsidRPr="00544FFA">
        <w:rPr>
          <w:sz w:val="28"/>
          <w:szCs w:val="28"/>
          <w:lang w:val="uk-UA"/>
        </w:rPr>
        <w:t>Унаслідок підвищення тарифів загальні витрати бюджету громади на опла</w:t>
      </w:r>
      <w:r>
        <w:rPr>
          <w:sz w:val="28"/>
          <w:szCs w:val="28"/>
          <w:lang w:val="uk-UA"/>
        </w:rPr>
        <w:t>ту енергоресурсів зросли на 21,3</w:t>
      </w:r>
      <w:r w:rsidRPr="00544FFA">
        <w:rPr>
          <w:sz w:val="28"/>
          <w:szCs w:val="28"/>
          <w:lang w:val="uk-UA"/>
        </w:rPr>
        <w:t xml:space="preserve"> %, що створює додаткове навантаження на місцевий бюджет та зменшує можливості фінансування інших пріоритетних напрямів розвитку.</w:t>
      </w:r>
    </w:p>
    <w:p w:rsidR="00480CBA" w:rsidRPr="005F7A13" w:rsidRDefault="00480CBA" w:rsidP="00480CBA">
      <w:pPr>
        <w:ind w:firstLine="567"/>
        <w:jc w:val="both"/>
        <w:rPr>
          <w:rFonts w:eastAsia="Times New Roman"/>
          <w:sz w:val="28"/>
          <w:szCs w:val="28"/>
          <w:lang w:val="uk-UA" w:eastAsia="uk-UA"/>
        </w:rPr>
      </w:pPr>
      <w:r w:rsidRPr="005F7A13">
        <w:rPr>
          <w:rFonts w:eastAsia="Times New Roman"/>
          <w:sz w:val="28"/>
          <w:szCs w:val="28"/>
          <w:lang w:val="uk-UA" w:eastAsia="uk-UA"/>
        </w:rPr>
        <w:t xml:space="preserve">У </w:t>
      </w:r>
      <w:r w:rsidRPr="005F7A13">
        <w:rPr>
          <w:rFonts w:eastAsia="Times New Roman"/>
          <w:bCs/>
          <w:sz w:val="28"/>
          <w:szCs w:val="28"/>
          <w:lang w:val="uk-UA" w:eastAsia="uk-UA"/>
        </w:rPr>
        <w:t>2025 році</w:t>
      </w:r>
      <w:r w:rsidRPr="005F7A13">
        <w:rPr>
          <w:rFonts w:eastAsia="Times New Roman"/>
          <w:sz w:val="28"/>
          <w:szCs w:val="28"/>
          <w:lang w:val="uk-UA" w:eastAsia="uk-UA"/>
        </w:rPr>
        <w:t xml:space="preserve"> у закладах та установах бюджетної сфери спостерігається помірне зростання питомих показників споживання енергоресурсів та води.</w:t>
      </w:r>
    </w:p>
    <w:p w:rsidR="00480CBA" w:rsidRPr="005F7A13" w:rsidRDefault="00480CBA" w:rsidP="00480CBA">
      <w:pPr>
        <w:ind w:firstLine="567"/>
        <w:jc w:val="both"/>
        <w:rPr>
          <w:rFonts w:eastAsia="Times New Roman"/>
          <w:sz w:val="28"/>
          <w:szCs w:val="28"/>
          <w:lang w:val="uk-UA" w:eastAsia="uk-UA"/>
        </w:rPr>
      </w:pPr>
      <w:r w:rsidRPr="005F7A13">
        <w:rPr>
          <w:rFonts w:eastAsia="Times New Roman"/>
          <w:sz w:val="28"/>
          <w:szCs w:val="28"/>
          <w:lang w:val="uk-UA" w:eastAsia="uk-UA"/>
        </w:rPr>
        <w:t xml:space="preserve">Зокрема, споживання </w:t>
      </w:r>
      <w:r w:rsidRPr="005F7A13">
        <w:rPr>
          <w:rFonts w:eastAsia="Times New Roman"/>
          <w:bCs/>
          <w:sz w:val="28"/>
          <w:szCs w:val="28"/>
          <w:lang w:val="uk-UA" w:eastAsia="uk-UA"/>
        </w:rPr>
        <w:t>електричної енергії</w:t>
      </w:r>
      <w:r w:rsidRPr="005F7A13">
        <w:rPr>
          <w:rFonts w:eastAsia="Times New Roman"/>
          <w:sz w:val="28"/>
          <w:szCs w:val="28"/>
          <w:lang w:val="uk-UA" w:eastAsia="uk-UA"/>
        </w:rPr>
        <w:t xml:space="preserve"> збільшилося з </w:t>
      </w:r>
      <w:r w:rsidRPr="005F7A13">
        <w:rPr>
          <w:rFonts w:eastAsia="Times New Roman"/>
          <w:bCs/>
          <w:sz w:val="28"/>
          <w:szCs w:val="28"/>
          <w:lang w:val="uk-UA" w:eastAsia="uk-UA"/>
        </w:rPr>
        <w:t xml:space="preserve">15,8 до 17,8 </w:t>
      </w:r>
      <w:proofErr w:type="spellStart"/>
      <w:r w:rsidRPr="005F7A13">
        <w:rPr>
          <w:rFonts w:eastAsia="Times New Roman"/>
          <w:bCs/>
          <w:sz w:val="28"/>
          <w:szCs w:val="28"/>
          <w:lang w:val="uk-UA" w:eastAsia="uk-UA"/>
        </w:rPr>
        <w:t>кВт·год</w:t>
      </w:r>
      <w:proofErr w:type="spellEnd"/>
      <w:r w:rsidRPr="005F7A13">
        <w:rPr>
          <w:rFonts w:eastAsia="Times New Roman"/>
          <w:bCs/>
          <w:sz w:val="28"/>
          <w:szCs w:val="28"/>
          <w:lang w:val="uk-UA" w:eastAsia="uk-UA"/>
        </w:rPr>
        <w:t>/м²</w:t>
      </w:r>
      <w:r w:rsidRPr="005F7A13">
        <w:rPr>
          <w:rFonts w:eastAsia="Times New Roman"/>
          <w:sz w:val="28"/>
          <w:szCs w:val="28"/>
          <w:lang w:val="uk-UA" w:eastAsia="uk-UA"/>
        </w:rPr>
        <w:t xml:space="preserve"> (на </w:t>
      </w:r>
      <w:r w:rsidRPr="005F7A13">
        <w:rPr>
          <w:rFonts w:eastAsia="Times New Roman"/>
          <w:bCs/>
          <w:sz w:val="28"/>
          <w:szCs w:val="28"/>
          <w:lang w:val="uk-UA" w:eastAsia="uk-UA"/>
        </w:rPr>
        <w:t>12,7 %</w:t>
      </w:r>
      <w:r w:rsidRPr="005F7A13">
        <w:rPr>
          <w:rFonts w:eastAsia="Times New Roman"/>
          <w:sz w:val="28"/>
          <w:szCs w:val="28"/>
          <w:lang w:val="uk-UA" w:eastAsia="uk-UA"/>
        </w:rPr>
        <w:t xml:space="preserve">), </w:t>
      </w:r>
      <w:r w:rsidRPr="005F7A13">
        <w:rPr>
          <w:rFonts w:eastAsia="Times New Roman"/>
          <w:bCs/>
          <w:sz w:val="28"/>
          <w:szCs w:val="28"/>
          <w:lang w:val="uk-UA" w:eastAsia="uk-UA"/>
        </w:rPr>
        <w:t>природного газу</w:t>
      </w:r>
      <w:r>
        <w:rPr>
          <w:rFonts w:eastAsia="Times New Roman"/>
          <w:sz w:val="28"/>
          <w:szCs w:val="28"/>
          <w:lang w:val="uk-UA" w:eastAsia="uk-UA"/>
        </w:rPr>
        <w:t xml:space="preserve"> -</w:t>
      </w:r>
      <w:r w:rsidRPr="005F7A13">
        <w:rPr>
          <w:rFonts w:eastAsia="Times New Roman"/>
          <w:sz w:val="28"/>
          <w:szCs w:val="28"/>
          <w:lang w:val="uk-UA" w:eastAsia="uk-UA"/>
        </w:rPr>
        <w:t xml:space="preserve"> з </w:t>
      </w:r>
      <w:r w:rsidRPr="005F7A13">
        <w:rPr>
          <w:rFonts w:eastAsia="Times New Roman"/>
          <w:bCs/>
          <w:sz w:val="28"/>
          <w:szCs w:val="28"/>
          <w:lang w:val="uk-UA" w:eastAsia="uk-UA"/>
        </w:rPr>
        <w:t>6,8 до 11,3 м³/м²</w:t>
      </w:r>
      <w:r w:rsidRPr="005F7A13">
        <w:rPr>
          <w:rFonts w:eastAsia="Times New Roman"/>
          <w:sz w:val="28"/>
          <w:szCs w:val="28"/>
          <w:lang w:val="uk-UA" w:eastAsia="uk-UA"/>
        </w:rPr>
        <w:t xml:space="preserve"> (на </w:t>
      </w:r>
      <w:r w:rsidRPr="005F7A13">
        <w:rPr>
          <w:rFonts w:eastAsia="Times New Roman"/>
          <w:bCs/>
          <w:sz w:val="28"/>
          <w:szCs w:val="28"/>
          <w:lang w:val="uk-UA" w:eastAsia="uk-UA"/>
        </w:rPr>
        <w:t>66,2 %</w:t>
      </w:r>
      <w:r w:rsidRPr="005F7A13">
        <w:rPr>
          <w:rFonts w:eastAsia="Times New Roman"/>
          <w:sz w:val="28"/>
          <w:szCs w:val="28"/>
          <w:lang w:val="uk-UA" w:eastAsia="uk-UA"/>
        </w:rPr>
        <w:t xml:space="preserve">), а </w:t>
      </w:r>
      <w:r w:rsidRPr="005F7A13">
        <w:rPr>
          <w:rFonts w:eastAsia="Times New Roman"/>
          <w:bCs/>
          <w:sz w:val="28"/>
          <w:szCs w:val="28"/>
          <w:lang w:val="uk-UA" w:eastAsia="uk-UA"/>
        </w:rPr>
        <w:t>теплової енергії</w:t>
      </w:r>
      <w:r>
        <w:rPr>
          <w:rFonts w:eastAsia="Times New Roman"/>
          <w:sz w:val="28"/>
          <w:szCs w:val="28"/>
          <w:lang w:val="uk-UA" w:eastAsia="uk-UA"/>
        </w:rPr>
        <w:t xml:space="preserve"> -</w:t>
      </w:r>
      <w:r w:rsidRPr="005F7A13">
        <w:rPr>
          <w:rFonts w:eastAsia="Times New Roman"/>
          <w:sz w:val="28"/>
          <w:szCs w:val="28"/>
          <w:lang w:val="uk-UA" w:eastAsia="uk-UA"/>
        </w:rPr>
        <w:t xml:space="preserve"> з </w:t>
      </w:r>
      <w:r w:rsidRPr="005F7A13">
        <w:rPr>
          <w:rFonts w:eastAsia="Times New Roman"/>
          <w:bCs/>
          <w:sz w:val="28"/>
          <w:szCs w:val="28"/>
          <w:lang w:val="uk-UA" w:eastAsia="uk-UA"/>
        </w:rPr>
        <w:t xml:space="preserve">0,07 до 0,10 </w:t>
      </w:r>
      <w:proofErr w:type="spellStart"/>
      <w:r w:rsidRPr="005F7A13">
        <w:rPr>
          <w:rFonts w:eastAsia="Times New Roman"/>
          <w:bCs/>
          <w:sz w:val="28"/>
          <w:szCs w:val="28"/>
          <w:lang w:val="uk-UA" w:eastAsia="uk-UA"/>
        </w:rPr>
        <w:t>Гкал</w:t>
      </w:r>
      <w:proofErr w:type="spellEnd"/>
      <w:r w:rsidRPr="005F7A13">
        <w:rPr>
          <w:rFonts w:eastAsia="Times New Roman"/>
          <w:bCs/>
          <w:sz w:val="28"/>
          <w:szCs w:val="28"/>
          <w:lang w:val="uk-UA" w:eastAsia="uk-UA"/>
        </w:rPr>
        <w:t>/м²</w:t>
      </w:r>
      <w:r w:rsidRPr="005F7A13">
        <w:rPr>
          <w:rFonts w:eastAsia="Times New Roman"/>
          <w:sz w:val="28"/>
          <w:szCs w:val="28"/>
          <w:lang w:val="uk-UA" w:eastAsia="uk-UA"/>
        </w:rPr>
        <w:t xml:space="preserve"> (на </w:t>
      </w:r>
      <w:r w:rsidRPr="005F7A13">
        <w:rPr>
          <w:rFonts w:eastAsia="Times New Roman"/>
          <w:bCs/>
          <w:sz w:val="28"/>
          <w:szCs w:val="28"/>
          <w:lang w:val="uk-UA" w:eastAsia="uk-UA"/>
        </w:rPr>
        <w:t>42,9 %</w:t>
      </w:r>
      <w:r w:rsidRPr="005F7A13">
        <w:rPr>
          <w:rFonts w:eastAsia="Times New Roman"/>
          <w:sz w:val="28"/>
          <w:szCs w:val="28"/>
          <w:lang w:val="uk-UA" w:eastAsia="uk-UA"/>
        </w:rPr>
        <w:t xml:space="preserve">). Також незначно зросли показники </w:t>
      </w:r>
      <w:r>
        <w:rPr>
          <w:rFonts w:eastAsia="Times New Roman"/>
          <w:bCs/>
          <w:sz w:val="28"/>
          <w:szCs w:val="28"/>
          <w:lang w:val="uk-UA" w:eastAsia="uk-UA"/>
        </w:rPr>
        <w:t>водопостачання</w:t>
      </w:r>
      <w:r>
        <w:rPr>
          <w:rFonts w:eastAsia="Times New Roman"/>
          <w:sz w:val="28"/>
          <w:szCs w:val="28"/>
          <w:lang w:val="uk-UA" w:eastAsia="uk-UA"/>
        </w:rPr>
        <w:t xml:space="preserve"> -</w:t>
      </w:r>
      <w:r w:rsidRPr="005F7A13">
        <w:rPr>
          <w:rFonts w:eastAsia="Times New Roman"/>
          <w:sz w:val="28"/>
          <w:szCs w:val="28"/>
          <w:lang w:val="uk-UA" w:eastAsia="uk-UA"/>
        </w:rPr>
        <w:t xml:space="preserve"> з </w:t>
      </w:r>
      <w:r w:rsidRPr="005F7A13">
        <w:rPr>
          <w:rFonts w:eastAsia="Times New Roman"/>
          <w:bCs/>
          <w:sz w:val="28"/>
          <w:szCs w:val="28"/>
          <w:lang w:val="uk-UA" w:eastAsia="uk-UA"/>
        </w:rPr>
        <w:t>17,8 до 18,9 м³ на 1 особу</w:t>
      </w:r>
      <w:r w:rsidRPr="005F7A13">
        <w:rPr>
          <w:rFonts w:eastAsia="Times New Roman"/>
          <w:sz w:val="28"/>
          <w:szCs w:val="28"/>
          <w:lang w:val="uk-UA" w:eastAsia="uk-UA"/>
        </w:rPr>
        <w:t xml:space="preserve"> (на </w:t>
      </w:r>
      <w:r w:rsidRPr="005F7A13">
        <w:rPr>
          <w:rFonts w:eastAsia="Times New Roman"/>
          <w:bCs/>
          <w:sz w:val="28"/>
          <w:szCs w:val="28"/>
          <w:lang w:val="uk-UA" w:eastAsia="uk-UA"/>
        </w:rPr>
        <w:t>6,2 %</w:t>
      </w:r>
      <w:r w:rsidRPr="005F7A13">
        <w:rPr>
          <w:rFonts w:eastAsia="Times New Roman"/>
          <w:sz w:val="28"/>
          <w:szCs w:val="28"/>
          <w:lang w:val="uk-UA" w:eastAsia="uk-UA"/>
        </w:rPr>
        <w:t xml:space="preserve">) та </w:t>
      </w:r>
      <w:r w:rsidRPr="005F7A13">
        <w:rPr>
          <w:rFonts w:eastAsia="Times New Roman"/>
          <w:bCs/>
          <w:sz w:val="28"/>
          <w:szCs w:val="28"/>
          <w:lang w:val="uk-UA" w:eastAsia="uk-UA"/>
        </w:rPr>
        <w:t>водовідведення</w:t>
      </w:r>
      <w:r>
        <w:rPr>
          <w:rFonts w:eastAsia="Times New Roman"/>
          <w:sz w:val="28"/>
          <w:szCs w:val="28"/>
          <w:lang w:val="uk-UA" w:eastAsia="uk-UA"/>
        </w:rPr>
        <w:t xml:space="preserve"> -</w:t>
      </w:r>
      <w:r w:rsidRPr="005F7A13">
        <w:rPr>
          <w:rFonts w:eastAsia="Times New Roman"/>
          <w:sz w:val="28"/>
          <w:szCs w:val="28"/>
          <w:lang w:val="uk-UA" w:eastAsia="uk-UA"/>
        </w:rPr>
        <w:t xml:space="preserve"> з </w:t>
      </w:r>
      <w:r w:rsidRPr="005F7A13">
        <w:rPr>
          <w:rFonts w:eastAsia="Times New Roman"/>
          <w:bCs/>
          <w:sz w:val="28"/>
          <w:szCs w:val="28"/>
          <w:lang w:val="uk-UA" w:eastAsia="uk-UA"/>
        </w:rPr>
        <w:t>15,0 до 15,8 м³ на 1 особу</w:t>
      </w:r>
      <w:r w:rsidRPr="005F7A13">
        <w:rPr>
          <w:rFonts w:eastAsia="Times New Roman"/>
          <w:sz w:val="28"/>
          <w:szCs w:val="28"/>
          <w:lang w:val="uk-UA" w:eastAsia="uk-UA"/>
        </w:rPr>
        <w:t xml:space="preserve"> (на </w:t>
      </w:r>
      <w:r w:rsidRPr="005F7A13">
        <w:rPr>
          <w:rFonts w:eastAsia="Times New Roman"/>
          <w:bCs/>
          <w:sz w:val="28"/>
          <w:szCs w:val="28"/>
          <w:lang w:val="uk-UA" w:eastAsia="uk-UA"/>
        </w:rPr>
        <w:t>5,3 %</w:t>
      </w:r>
      <w:r w:rsidRPr="005F7A13">
        <w:rPr>
          <w:rFonts w:eastAsia="Times New Roman"/>
          <w:sz w:val="28"/>
          <w:szCs w:val="28"/>
          <w:lang w:val="uk-UA" w:eastAsia="uk-UA"/>
        </w:rPr>
        <w:t>).</w:t>
      </w:r>
    </w:p>
    <w:p w:rsidR="00480CBA" w:rsidRPr="005F7A13" w:rsidRDefault="00480CBA" w:rsidP="00480CBA">
      <w:pPr>
        <w:ind w:firstLine="567"/>
        <w:jc w:val="both"/>
        <w:rPr>
          <w:rFonts w:eastAsia="Times New Roman"/>
          <w:sz w:val="28"/>
          <w:szCs w:val="28"/>
          <w:lang w:val="uk-UA" w:eastAsia="uk-UA"/>
        </w:rPr>
      </w:pPr>
      <w:r w:rsidRPr="005F7A13">
        <w:rPr>
          <w:rFonts w:eastAsia="Times New Roman"/>
          <w:sz w:val="28"/>
          <w:szCs w:val="28"/>
          <w:lang w:val="uk-UA" w:eastAsia="uk-UA"/>
        </w:rPr>
        <w:t xml:space="preserve">Збільшення показників може свідчити про </w:t>
      </w:r>
      <w:r w:rsidRPr="005F7A13">
        <w:rPr>
          <w:rFonts w:eastAsia="Times New Roman"/>
          <w:bCs/>
          <w:sz w:val="28"/>
          <w:szCs w:val="28"/>
          <w:lang w:val="uk-UA" w:eastAsia="uk-UA"/>
        </w:rPr>
        <w:t>активніше функціонування закладів та відновлення повноцінної роботи установ</w:t>
      </w:r>
      <w:r w:rsidRPr="005F7A13">
        <w:rPr>
          <w:rFonts w:eastAsia="Times New Roman"/>
          <w:sz w:val="28"/>
          <w:szCs w:val="28"/>
          <w:lang w:val="uk-UA" w:eastAsia="uk-UA"/>
        </w:rPr>
        <w:t>, що є позитивною тенденцією розвитку бюджетної сфери громади.</w:t>
      </w:r>
    </w:p>
    <w:p w:rsidR="00480CBA" w:rsidRPr="00AC480A" w:rsidRDefault="00480CBA" w:rsidP="00480CBA">
      <w:pPr>
        <w:ind w:firstLine="567"/>
        <w:jc w:val="both"/>
        <w:rPr>
          <w:rFonts w:eastAsia="Times New Roman"/>
          <w:sz w:val="28"/>
          <w:szCs w:val="28"/>
          <w:lang w:val="uk-UA" w:eastAsia="uk-UA"/>
        </w:rPr>
      </w:pPr>
      <w:r>
        <w:rPr>
          <w:rFonts w:eastAsia="Times New Roman"/>
          <w:sz w:val="28"/>
          <w:szCs w:val="28"/>
          <w:lang w:val="uk-UA" w:eastAsia="uk-UA"/>
        </w:rPr>
        <w:t>У 2024 та 2025</w:t>
      </w:r>
      <w:r w:rsidRPr="00AC480A">
        <w:rPr>
          <w:rFonts w:eastAsia="Times New Roman"/>
          <w:sz w:val="28"/>
          <w:szCs w:val="28"/>
          <w:lang w:val="uk-UA" w:eastAsia="uk-UA"/>
        </w:rPr>
        <w:t xml:space="preserve"> р</w:t>
      </w:r>
      <w:r>
        <w:rPr>
          <w:rFonts w:eastAsia="Times New Roman"/>
          <w:sz w:val="28"/>
          <w:szCs w:val="28"/>
          <w:lang w:val="uk-UA" w:eastAsia="uk-UA"/>
        </w:rPr>
        <w:t>оках споживання вугілля на 1 м² залишалося на рівні 0,02</w:t>
      </w:r>
      <w:r w:rsidRPr="00AC480A">
        <w:rPr>
          <w:rFonts w:eastAsia="Times New Roman"/>
          <w:sz w:val="28"/>
          <w:szCs w:val="28"/>
          <w:lang w:val="uk-UA" w:eastAsia="uk-UA"/>
        </w:rPr>
        <w:t xml:space="preserve"> т, </w:t>
      </w:r>
      <w:proofErr w:type="spellStart"/>
      <w:r w:rsidRPr="00AC480A">
        <w:rPr>
          <w:rFonts w:eastAsia="Times New Roman"/>
          <w:sz w:val="28"/>
          <w:szCs w:val="28"/>
          <w:lang w:val="uk-UA" w:eastAsia="uk-UA"/>
        </w:rPr>
        <w:t>пелетів</w:t>
      </w:r>
      <w:proofErr w:type="spellEnd"/>
      <w:r w:rsidRPr="00AC480A">
        <w:rPr>
          <w:rFonts w:eastAsia="Times New Roman"/>
          <w:sz w:val="28"/>
          <w:szCs w:val="28"/>
          <w:lang w:val="uk-UA" w:eastAsia="uk-UA"/>
        </w:rPr>
        <w:t xml:space="preserve"> на 1 м² залишалося на рівні 0,03 т</w:t>
      </w:r>
      <w:r>
        <w:rPr>
          <w:rFonts w:eastAsia="Times New Roman"/>
          <w:sz w:val="28"/>
          <w:szCs w:val="28"/>
          <w:lang w:val="uk-UA" w:eastAsia="uk-UA"/>
        </w:rPr>
        <w:t>,</w:t>
      </w:r>
      <w:r w:rsidRPr="00AC480A">
        <w:rPr>
          <w:rFonts w:eastAsia="Times New Roman"/>
          <w:sz w:val="28"/>
          <w:szCs w:val="28"/>
          <w:lang w:val="uk-UA" w:eastAsia="uk-UA"/>
        </w:rPr>
        <w:t xml:space="preserve"> що свідчить про стабільність цього показника протягом двох років. Таке збереження рівня споживання вказує на кілька аспектів. По-перше, це результат стабільного попиту на ці види палива в межах енергетичної інфраструктури. По-друге, свідчить про відсутність суттєвих змін в енергоефективності опалювальних систем, оскільки споживання вугілля та </w:t>
      </w:r>
      <w:proofErr w:type="spellStart"/>
      <w:r w:rsidRPr="00AC480A">
        <w:rPr>
          <w:rFonts w:eastAsia="Times New Roman"/>
          <w:sz w:val="28"/>
          <w:szCs w:val="28"/>
          <w:lang w:val="uk-UA" w:eastAsia="uk-UA"/>
        </w:rPr>
        <w:t>пелетів</w:t>
      </w:r>
      <w:proofErr w:type="spellEnd"/>
      <w:r w:rsidRPr="00AC480A">
        <w:rPr>
          <w:rFonts w:eastAsia="Times New Roman"/>
          <w:sz w:val="28"/>
          <w:szCs w:val="28"/>
          <w:lang w:val="uk-UA" w:eastAsia="uk-UA"/>
        </w:rPr>
        <w:t xml:space="preserve"> залишається незмінним.</w:t>
      </w:r>
    </w:p>
    <w:p w:rsidR="00480CBA" w:rsidRDefault="00480CBA" w:rsidP="00480CBA">
      <w:pPr>
        <w:ind w:firstLine="567"/>
        <w:jc w:val="both"/>
        <w:rPr>
          <w:rFonts w:eastAsia="Times New Roman"/>
          <w:sz w:val="28"/>
          <w:szCs w:val="28"/>
          <w:lang w:val="uk-UA" w:eastAsia="uk-UA"/>
        </w:rPr>
      </w:pPr>
      <w:r w:rsidRPr="00AC480A">
        <w:rPr>
          <w:rFonts w:eastAsia="Times New Roman"/>
          <w:sz w:val="28"/>
          <w:szCs w:val="28"/>
          <w:lang w:val="uk-UA" w:eastAsia="uk-UA"/>
        </w:rPr>
        <w:t xml:space="preserve">Для подальшого зниження залежності від традиційних видів палива, таких як вугілля, необхідно фокусуватися на впровадженні відновлюваних джерел енергії та альтернативних рішень, зокрема сонячних електричних станцій або інших екологічних технологій. </w:t>
      </w:r>
    </w:p>
    <w:p w:rsidR="00480CBA" w:rsidRPr="00AC480A" w:rsidRDefault="00480CBA" w:rsidP="00480CBA">
      <w:pPr>
        <w:ind w:firstLine="567"/>
        <w:jc w:val="both"/>
        <w:rPr>
          <w:rFonts w:eastAsia="Times New Roman"/>
          <w:sz w:val="28"/>
          <w:szCs w:val="28"/>
          <w:lang w:val="uk-UA" w:eastAsia="uk-UA"/>
        </w:rPr>
      </w:pPr>
      <w:r w:rsidRPr="00AC480A">
        <w:rPr>
          <w:rFonts w:eastAsia="Times New Roman"/>
          <w:sz w:val="28"/>
          <w:szCs w:val="28"/>
          <w:lang w:val="uk-UA" w:eastAsia="uk-UA"/>
        </w:rPr>
        <w:t xml:space="preserve">З метою здійснення системного моніторингу споживання енергоресурсів у закладах та установах бюджетної сфери використовується програмний комплекс </w:t>
      </w:r>
      <w:r w:rsidRPr="00AC480A">
        <w:rPr>
          <w:rFonts w:eastAsia="Times New Roman"/>
          <w:bCs/>
          <w:sz w:val="28"/>
          <w:szCs w:val="28"/>
          <w:lang w:val="uk-UA" w:eastAsia="uk-UA"/>
        </w:rPr>
        <w:t>«</w:t>
      </w:r>
      <w:proofErr w:type="spellStart"/>
      <w:r w:rsidRPr="00AC480A">
        <w:rPr>
          <w:rFonts w:eastAsia="Times New Roman"/>
          <w:bCs/>
          <w:sz w:val="28"/>
          <w:szCs w:val="28"/>
          <w:lang w:val="uk-UA" w:eastAsia="uk-UA"/>
        </w:rPr>
        <w:t>Енергоплан</w:t>
      </w:r>
      <w:proofErr w:type="spellEnd"/>
      <w:r w:rsidRPr="00AC480A">
        <w:rPr>
          <w:rFonts w:eastAsia="Times New Roman"/>
          <w:bCs/>
          <w:sz w:val="28"/>
          <w:szCs w:val="28"/>
          <w:lang w:val="uk-UA" w:eastAsia="uk-UA"/>
        </w:rPr>
        <w:t xml:space="preserve"> 2.1»</w:t>
      </w:r>
      <w:r w:rsidRPr="00AC480A">
        <w:rPr>
          <w:rFonts w:eastAsia="Times New Roman"/>
          <w:sz w:val="28"/>
          <w:szCs w:val="28"/>
          <w:lang w:val="uk-UA" w:eastAsia="uk-UA"/>
        </w:rPr>
        <w:t>.</w:t>
      </w:r>
      <w:r>
        <w:rPr>
          <w:rFonts w:eastAsia="Times New Roman"/>
          <w:sz w:val="28"/>
          <w:szCs w:val="28"/>
          <w:lang w:val="uk-UA" w:eastAsia="uk-UA"/>
        </w:rPr>
        <w:t xml:space="preserve"> </w:t>
      </w:r>
      <w:r w:rsidRPr="00AC480A">
        <w:rPr>
          <w:rFonts w:eastAsia="Times New Roman"/>
          <w:sz w:val="28"/>
          <w:szCs w:val="28"/>
          <w:lang w:val="uk-UA" w:eastAsia="uk-UA"/>
        </w:rPr>
        <w:t>Застосування даної програми забезпечує збір, обробку та аналіз даних щодо споживання енергоресурсів, що дозволяє здійснювати постійний контроль за їх використанням, своєчасно виявляти відхилення та приймати управлінські рішення щодо підвищення ефективності енергоспоживання.</w:t>
      </w:r>
      <w:r>
        <w:rPr>
          <w:rFonts w:eastAsia="Times New Roman"/>
          <w:sz w:val="28"/>
          <w:szCs w:val="28"/>
          <w:lang w:val="uk-UA" w:eastAsia="uk-UA"/>
        </w:rPr>
        <w:t xml:space="preserve"> </w:t>
      </w:r>
      <w:r w:rsidRPr="00AC480A">
        <w:rPr>
          <w:rFonts w:eastAsia="Times New Roman"/>
          <w:sz w:val="28"/>
          <w:szCs w:val="28"/>
          <w:lang w:val="uk-UA" w:eastAsia="uk-UA"/>
        </w:rPr>
        <w:t xml:space="preserve">Використання програмного комплексу </w:t>
      </w:r>
      <w:r w:rsidRPr="00AC480A">
        <w:rPr>
          <w:rFonts w:eastAsia="Times New Roman"/>
          <w:bCs/>
          <w:sz w:val="28"/>
          <w:szCs w:val="28"/>
          <w:lang w:val="uk-UA" w:eastAsia="uk-UA"/>
        </w:rPr>
        <w:t>«</w:t>
      </w:r>
      <w:proofErr w:type="spellStart"/>
      <w:r w:rsidRPr="00AC480A">
        <w:rPr>
          <w:rFonts w:eastAsia="Times New Roman"/>
          <w:bCs/>
          <w:sz w:val="28"/>
          <w:szCs w:val="28"/>
          <w:lang w:val="uk-UA" w:eastAsia="uk-UA"/>
        </w:rPr>
        <w:t>Енергоплан</w:t>
      </w:r>
      <w:proofErr w:type="spellEnd"/>
      <w:r w:rsidRPr="00AC480A">
        <w:rPr>
          <w:rFonts w:eastAsia="Times New Roman"/>
          <w:bCs/>
          <w:sz w:val="28"/>
          <w:szCs w:val="28"/>
          <w:lang w:val="uk-UA" w:eastAsia="uk-UA"/>
        </w:rPr>
        <w:t xml:space="preserve"> 2.1»</w:t>
      </w:r>
      <w:r w:rsidRPr="00AC480A">
        <w:rPr>
          <w:rFonts w:eastAsia="Times New Roman"/>
          <w:sz w:val="28"/>
          <w:szCs w:val="28"/>
          <w:lang w:val="uk-UA" w:eastAsia="uk-UA"/>
        </w:rPr>
        <w:t xml:space="preserve"> сприяє раціональному використанню енергетичних ресурсів, оптимізації витрат на їх оплату, підвищенню рівня енергоефективності бюджетних установ та зменшенню негативного впливу на навколишнє природне середовище.</w:t>
      </w:r>
    </w:p>
    <w:p w:rsidR="00480CBA" w:rsidRPr="00AC480A" w:rsidRDefault="00480CBA" w:rsidP="00480CBA">
      <w:pPr>
        <w:ind w:firstLine="567"/>
        <w:jc w:val="both"/>
        <w:rPr>
          <w:rFonts w:eastAsia="Times New Roman"/>
          <w:sz w:val="28"/>
          <w:szCs w:val="28"/>
          <w:lang w:val="uk-UA" w:eastAsia="uk-UA"/>
        </w:rPr>
      </w:pPr>
      <w:r w:rsidRPr="00AC480A">
        <w:rPr>
          <w:rFonts w:eastAsia="Times New Roman"/>
          <w:sz w:val="28"/>
          <w:szCs w:val="28"/>
          <w:lang w:val="uk-UA" w:eastAsia="uk-UA"/>
        </w:rPr>
        <w:t xml:space="preserve">Основними стримуючими факторами розвитку енергетичної сфери громади залишаються </w:t>
      </w:r>
      <w:r w:rsidRPr="00AC480A">
        <w:rPr>
          <w:rFonts w:eastAsia="Times New Roman"/>
          <w:bCs/>
          <w:sz w:val="28"/>
          <w:szCs w:val="28"/>
          <w:lang w:val="uk-UA" w:eastAsia="uk-UA"/>
        </w:rPr>
        <w:t>фінансові обмеження</w:t>
      </w:r>
      <w:r w:rsidRPr="00AC480A">
        <w:rPr>
          <w:rFonts w:eastAsia="Times New Roman"/>
          <w:sz w:val="28"/>
          <w:szCs w:val="28"/>
          <w:lang w:val="uk-UA" w:eastAsia="uk-UA"/>
        </w:rPr>
        <w:t xml:space="preserve">, зокрема висока вартість впровадження сучасних енергоефективних технологій та модернізації інженерної інфраструктури. У зв’язку з цим забезпечення </w:t>
      </w:r>
      <w:r w:rsidRPr="00AC480A">
        <w:rPr>
          <w:rFonts w:eastAsia="Times New Roman"/>
          <w:bCs/>
          <w:sz w:val="28"/>
          <w:szCs w:val="28"/>
          <w:lang w:val="uk-UA" w:eastAsia="uk-UA"/>
        </w:rPr>
        <w:t>надійного та стабільного енергопостачання</w:t>
      </w:r>
      <w:r w:rsidRPr="00AC480A">
        <w:rPr>
          <w:rFonts w:eastAsia="Times New Roman"/>
          <w:sz w:val="28"/>
          <w:szCs w:val="28"/>
          <w:lang w:val="uk-UA" w:eastAsia="uk-UA"/>
        </w:rPr>
        <w:t xml:space="preserve">, а також реалізація комплексних заходів з </w:t>
      </w:r>
      <w:r w:rsidRPr="00AC480A">
        <w:rPr>
          <w:rFonts w:eastAsia="Times New Roman"/>
          <w:bCs/>
          <w:sz w:val="28"/>
          <w:szCs w:val="28"/>
          <w:lang w:val="uk-UA" w:eastAsia="uk-UA"/>
        </w:rPr>
        <w:t>енергозбереження</w:t>
      </w:r>
      <w:r w:rsidRPr="00AC480A">
        <w:rPr>
          <w:rFonts w:eastAsia="Times New Roman"/>
          <w:sz w:val="28"/>
          <w:szCs w:val="28"/>
          <w:lang w:val="uk-UA" w:eastAsia="uk-UA"/>
        </w:rPr>
        <w:t xml:space="preserve"> набувають особливо важливого значення для сталого розвитку Первомайської міської територіальної громади.</w:t>
      </w:r>
    </w:p>
    <w:p w:rsidR="00480CBA" w:rsidRPr="00AC480A" w:rsidRDefault="00480CBA" w:rsidP="00480CBA">
      <w:pPr>
        <w:ind w:firstLine="567"/>
        <w:jc w:val="both"/>
        <w:rPr>
          <w:rFonts w:eastAsia="Times New Roman"/>
          <w:sz w:val="28"/>
          <w:szCs w:val="28"/>
          <w:lang w:val="uk-UA" w:eastAsia="uk-UA"/>
        </w:rPr>
      </w:pPr>
      <w:r w:rsidRPr="00437EC2">
        <w:rPr>
          <w:rFonts w:eastAsia="Times New Roman"/>
          <w:sz w:val="28"/>
          <w:szCs w:val="28"/>
          <w:lang w:val="uk-UA" w:eastAsia="uk-UA"/>
        </w:rPr>
        <w:lastRenderedPageBreak/>
        <w:t xml:space="preserve">Водночас важливим завданням залишається </w:t>
      </w:r>
      <w:r w:rsidRPr="00437EC2">
        <w:rPr>
          <w:rFonts w:eastAsia="Times New Roman"/>
          <w:bCs/>
          <w:sz w:val="28"/>
          <w:szCs w:val="28"/>
          <w:lang w:val="uk-UA" w:eastAsia="uk-UA"/>
        </w:rPr>
        <w:t>продовження системного моніторингу енергоспоживання</w:t>
      </w:r>
      <w:r w:rsidRPr="00437EC2">
        <w:rPr>
          <w:rFonts w:eastAsia="Times New Roman"/>
          <w:sz w:val="28"/>
          <w:szCs w:val="28"/>
          <w:lang w:val="uk-UA" w:eastAsia="uk-UA"/>
        </w:rPr>
        <w:t xml:space="preserve">, впровадження сучасних технологічних рішень у сфері енергоефективності, а також </w:t>
      </w:r>
      <w:r w:rsidRPr="00437EC2">
        <w:rPr>
          <w:rFonts w:eastAsia="Times New Roman"/>
          <w:bCs/>
          <w:sz w:val="28"/>
          <w:szCs w:val="28"/>
          <w:lang w:val="uk-UA" w:eastAsia="uk-UA"/>
        </w:rPr>
        <w:t>залучення інвестиційних, грантових та міжнародних програм підтримки</w:t>
      </w:r>
      <w:r w:rsidRPr="00437EC2">
        <w:rPr>
          <w:rFonts w:eastAsia="Times New Roman"/>
          <w:sz w:val="28"/>
          <w:szCs w:val="28"/>
          <w:lang w:val="uk-UA" w:eastAsia="uk-UA"/>
        </w:rPr>
        <w:t>, що дозволить прискорити модернізацію об’єктів бюджетної та комунальної інфраструктури.</w:t>
      </w:r>
    </w:p>
    <w:p w:rsidR="00480CBA" w:rsidRPr="00AC480A" w:rsidRDefault="00480CBA" w:rsidP="00480CBA">
      <w:pPr>
        <w:ind w:firstLine="567"/>
        <w:jc w:val="both"/>
        <w:rPr>
          <w:rFonts w:eastAsia="Times New Roman"/>
          <w:sz w:val="28"/>
          <w:szCs w:val="28"/>
          <w:lang w:val="uk-UA" w:eastAsia="uk-UA"/>
        </w:rPr>
      </w:pPr>
      <w:r w:rsidRPr="00437EC2">
        <w:rPr>
          <w:rFonts w:eastAsia="Times New Roman"/>
          <w:sz w:val="28"/>
          <w:szCs w:val="28"/>
          <w:lang w:val="uk-UA" w:eastAsia="uk-UA"/>
        </w:rPr>
        <w:t xml:space="preserve">Крім того, значну роль відіграє </w:t>
      </w:r>
      <w:r w:rsidRPr="00437EC2">
        <w:rPr>
          <w:rFonts w:eastAsia="Times New Roman"/>
          <w:bCs/>
          <w:sz w:val="28"/>
          <w:szCs w:val="28"/>
          <w:lang w:val="uk-UA" w:eastAsia="uk-UA"/>
        </w:rPr>
        <w:t>підвищення рівня обізнаності населення та працівників установ щодо раціонального використання енергоресурсів</w:t>
      </w:r>
      <w:r w:rsidRPr="00437EC2">
        <w:rPr>
          <w:rFonts w:eastAsia="Times New Roman"/>
          <w:sz w:val="28"/>
          <w:szCs w:val="28"/>
          <w:lang w:val="uk-UA" w:eastAsia="uk-UA"/>
        </w:rPr>
        <w:t xml:space="preserve">, формування культури енергозбереження та впровадження практичних заходів з енергоефективності. Реалізація зазначених напрямів сприятиме </w:t>
      </w:r>
      <w:r w:rsidRPr="00437EC2">
        <w:rPr>
          <w:rFonts w:eastAsia="Times New Roman"/>
          <w:bCs/>
          <w:sz w:val="28"/>
          <w:szCs w:val="28"/>
          <w:lang w:val="uk-UA" w:eastAsia="uk-UA"/>
        </w:rPr>
        <w:t>зменшенню споживання енергоресурсів, оптимізації бюджетних витрат, підвищенню енергетичної стійкості громади та зниженню негативного впливу на довкілля</w:t>
      </w:r>
      <w:r w:rsidRPr="00437EC2">
        <w:rPr>
          <w:rFonts w:eastAsia="Times New Roman"/>
          <w:sz w:val="28"/>
          <w:szCs w:val="28"/>
          <w:lang w:val="uk-UA" w:eastAsia="uk-UA"/>
        </w:rPr>
        <w:t>.</w:t>
      </w:r>
      <w:bookmarkStart w:id="0" w:name="_GoBack"/>
      <w:bookmarkEnd w:id="0"/>
    </w:p>
    <w:sectPr w:rsidR="00480CBA" w:rsidRPr="00AC48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BA"/>
    <w:rsid w:val="003C509F"/>
    <w:rsid w:val="00480CBA"/>
    <w:rsid w:val="00E62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784D8-4F4A-4348-98EA-F5210710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CBA"/>
    <w:pPr>
      <w:spacing w:after="0" w:line="240" w:lineRule="auto"/>
    </w:pPr>
    <w:rPr>
      <w:rFonts w:ascii="Times New Roman" w:eastAsia="SimSu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qFormat/>
    <w:rsid w:val="00480CBA"/>
    <w:pPr>
      <w:spacing w:before="100" w:beforeAutospacing="1" w:after="100" w:afterAutospacing="1"/>
    </w:pPr>
  </w:style>
  <w:style w:type="character" w:styleId="a5">
    <w:name w:val="Strong"/>
    <w:uiPriority w:val="22"/>
    <w:qFormat/>
    <w:rsid w:val="00480CBA"/>
    <w:rPr>
      <w:b/>
      <w:bCs/>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qFormat/>
    <w:locked/>
    <w:rsid w:val="00480CBA"/>
    <w:rPr>
      <w:rFonts w:ascii="Times New Roman" w:eastAsia="SimSun" w:hAnsi="Times New Roman" w:cs="Times New Roman"/>
      <w:sz w:val="24"/>
      <w:szCs w:val="24"/>
      <w:lang w:val="ru-RU" w:eastAsia="ru-RU"/>
    </w:rPr>
  </w:style>
  <w:style w:type="character" w:customStyle="1" w:styleId="bzpyqfadein">
    <w:name w:val="bz_pyq_fadein"/>
    <w:basedOn w:val="a0"/>
    <w:rsid w:val="0048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1056;&#1072;&#1073;&#1086;&#1095;&#1080;&#1081;%20&#1089;&#1090;&#1086;&#1083;%202023\&#1045;&#1085;&#1077;&#1088;&#1075;&#1086;&#1079;&#1073;&#1077;&#1088;&#1077;&#1078;&#1077;&#1085;&#1085;&#1103;\&#1055;&#1088;&#1086;&#1075;&#1088;&#1072;&#1084;&#1072;%20&#1077;&#1085;&#1077;&#1088;&#1075;&#1086;&#1079;&#1073;&#1077;&#1088;&#1077;&#1078;&#1077;&#1085;&#1085;&#1103;%20&#1076;&#1086;%202024\&#1047;&#1074;&#1110;&#1090;%202023%20&#1088;&#1110;&#1082;\&#1056;&#1110;&#1096;&#1077;&#1085;&#1085;&#1103;%20&#1084;&#1110;&#1089;&#1100;&#1082;&#1086;&#1111;%20&#1088;&#1072;&#1076;&#1080;\&#1050;&#1085;&#1080;&#1075;&#107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400" b="0" i="0" u="none" strike="noStrike" baseline="0">
                <a:latin typeface="Times New Roman" panose="02020603050405020304" pitchFamily="18" charset="0"/>
                <a:cs typeface="Times New Roman" panose="02020603050405020304" pitchFamily="18" charset="0"/>
              </a:rPr>
              <a:t>Питома вага  витрат на оплату енергоресурсів</a:t>
            </a:r>
          </a:p>
          <a:p>
            <a:pPr>
              <a:defRPr/>
            </a:pPr>
            <a:r>
              <a:rPr lang="uk-UA" sz="1400" b="0" i="0" u="none" strike="noStrike" baseline="0">
                <a:latin typeface="Times New Roman" panose="02020603050405020304" pitchFamily="18" charset="0"/>
                <a:cs typeface="Times New Roman" panose="02020603050405020304" pitchFamily="18" charset="0"/>
              </a:rPr>
              <a:t>у 2025 році </a:t>
            </a:r>
            <a:endParaRPr lang="uk-UA" sz="1400" b="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1.9732275498946548E-2"/>
          <c:y val="0.11611643139202196"/>
          <c:w val="0.8831508353166464"/>
          <c:h val="0.72856936334610556"/>
        </c:manualLayout>
      </c:layout>
      <c:pie3DChart>
        <c:varyColors val="1"/>
        <c:ser>
          <c:idx val="0"/>
          <c:order val="0"/>
          <c:explosion val="8"/>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Лист1!$A$2:$B$8</c:f>
              <c:strCache>
                <c:ptCount val="7"/>
                <c:pt idx="0">
                  <c:v>Електроенергія</c:v>
                </c:pt>
                <c:pt idx="1">
                  <c:v>Газ природний</c:v>
                </c:pt>
                <c:pt idx="2">
                  <c:v>Водопостачання</c:v>
                </c:pt>
                <c:pt idx="3">
                  <c:v>Водовідведення</c:v>
                </c:pt>
                <c:pt idx="4">
                  <c:v>Пелети</c:v>
                </c:pt>
                <c:pt idx="5">
                  <c:v>Вугілля</c:v>
                </c:pt>
                <c:pt idx="6">
                  <c:v>Теплоенергія</c:v>
                </c:pt>
              </c:strCache>
            </c:strRef>
          </c:cat>
          <c:val>
            <c:numRef>
              <c:f>Лист1!$C$2:$C$8</c:f>
            </c:numRef>
          </c:val>
        </c:ser>
        <c:ser>
          <c:idx val="1"/>
          <c:order val="1"/>
          <c:explosion val="37"/>
          <c:dPt>
            <c:idx val="0"/>
            <c:bubble3D val="0"/>
            <c:explosion val="9"/>
          </c:dPt>
          <c:dPt>
            <c:idx val="1"/>
            <c:bubble3D val="0"/>
          </c:dPt>
          <c:dPt>
            <c:idx val="3"/>
            <c:bubble3D val="0"/>
          </c:dPt>
          <c:dPt>
            <c:idx val="4"/>
            <c:bubble3D val="0"/>
          </c:dPt>
          <c:dPt>
            <c:idx val="5"/>
            <c:bubble3D val="0"/>
            <c:explosion val="26"/>
          </c:dPt>
          <c:dPt>
            <c:idx val="6"/>
            <c:bubble3D val="0"/>
            <c:explosion val="17"/>
          </c:dPt>
          <c:dLbls>
            <c:dLbl>
              <c:idx val="0"/>
              <c:layout>
                <c:manualLayout>
                  <c:x val="-4.0111598341557912E-2"/>
                  <c:y val="-2.7739708212149158E-2"/>
                </c:manualLayout>
              </c:layout>
              <c:tx>
                <c:rich>
                  <a:bodyPr wrap="square" lIns="38100" tIns="19050" rIns="38100" bIns="19050" anchor="ctr">
                    <a:noAutofit/>
                  </a:bodyPr>
                  <a:lstStyle/>
                  <a:p>
                    <a:pPr>
                      <a:defRPr/>
                    </a:pPr>
                    <a:r>
                      <a:rPr lang="uk-UA"/>
                      <a:t>Електроенергія 29,1%</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22410883779793292"/>
                      <c:h val="8.3056478405315617E-2"/>
                    </c:manualLayout>
                  </c15:layout>
                </c:ext>
              </c:extLst>
            </c:dLbl>
            <c:dLbl>
              <c:idx val="1"/>
              <c:layout>
                <c:manualLayout>
                  <c:x val="8.0502152708906861E-3"/>
                  <c:y val="-5.9271618074767683E-2"/>
                </c:manualLayout>
              </c:layout>
              <c:tx>
                <c:rich>
                  <a:bodyPr wrap="square" lIns="38100" tIns="19050" rIns="38100" bIns="19050" anchor="ctr">
                    <a:noAutofit/>
                  </a:bodyPr>
                  <a:lstStyle/>
                  <a:p>
                    <a:pPr>
                      <a:defRPr/>
                    </a:pPr>
                    <a:r>
                      <a:rPr lang="uk-UA"/>
                      <a:t>Газ природний 9,7%</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14924800560779675"/>
                      <c:h val="0.12505261166678489"/>
                    </c:manualLayout>
                  </c15:layout>
                </c:ext>
              </c:extLst>
            </c:dLbl>
            <c:dLbl>
              <c:idx val="2"/>
              <c:layout>
                <c:manualLayout>
                  <c:x val="-3.6418736732263549E-2"/>
                  <c:y val="-3.8468704925398015E-2"/>
                </c:manualLayout>
              </c:layout>
              <c:tx>
                <c:rich>
                  <a:bodyPr wrap="square" lIns="38100" tIns="19050" rIns="38100" bIns="19050" anchor="ctr">
                    <a:noAutofit/>
                  </a:bodyPr>
                  <a:lstStyle/>
                  <a:p>
                    <a:pPr>
                      <a:defRPr/>
                    </a:pPr>
                    <a:r>
                      <a:rPr lang="uk-UA"/>
                      <a:t>Водопостачання 2,6%</a:t>
                    </a:r>
                  </a:p>
                  <a:p>
                    <a:pPr>
                      <a:defRPr/>
                    </a:pPr>
                    <a:endParaRPr lang="uk-UA"/>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26123188319214269"/>
                      <c:h val="5.527625263058334E-2"/>
                    </c:manualLayout>
                  </c15:layout>
                </c:ext>
              </c:extLst>
            </c:dLbl>
            <c:dLbl>
              <c:idx val="3"/>
              <c:layout>
                <c:manualLayout>
                  <c:x val="-1.6122893591260269E-2"/>
                  <c:y val="-4.0505639497765568E-2"/>
                </c:manualLayout>
              </c:layout>
              <c:tx>
                <c:rich>
                  <a:bodyPr/>
                  <a:lstStyle/>
                  <a:p>
                    <a:r>
                      <a:rPr lang="uk-UA"/>
                      <a:t>Водовідведення 1,4%</a:t>
                    </a:r>
                  </a:p>
                </c:rich>
              </c:tx>
              <c:showLegendKey val="0"/>
              <c:showVal val="0"/>
              <c:showCatName val="0"/>
              <c:showSerName val="0"/>
              <c:showPercent val="1"/>
              <c:showBubbleSize val="0"/>
              <c:extLst>
                <c:ext xmlns:c15="http://schemas.microsoft.com/office/drawing/2012/chart" uri="{CE6537A1-D6FC-4f65-9D91-7224C49458BB}">
                  <c15:layout>
                    <c:manualLayout>
                      <c:w val="0.21722202199941207"/>
                      <c:h val="9.5855918866934772E-2"/>
                    </c:manualLayout>
                  </c15:layout>
                </c:ext>
              </c:extLst>
            </c:dLbl>
            <c:dLbl>
              <c:idx val="4"/>
              <c:layout>
                <c:manualLayout>
                  <c:x val="-0.10819646406111225"/>
                  <c:y val="-3.0880423730817431E-2"/>
                </c:manualLayout>
              </c:layout>
              <c:tx>
                <c:rich>
                  <a:bodyPr wrap="square" lIns="38100" tIns="19050" rIns="38100" bIns="19050" anchor="ctr">
                    <a:noAutofit/>
                  </a:bodyPr>
                  <a:lstStyle/>
                  <a:p>
                    <a:pPr>
                      <a:defRPr/>
                    </a:pPr>
                    <a:r>
                      <a:rPr lang="uk-UA"/>
                      <a:t>Пелети 2.5%</a:t>
                    </a:r>
                  </a:p>
                </c:rich>
              </c:tx>
              <c:spPr>
                <a:noFill/>
                <a:ln>
                  <a:noFill/>
                </a:ln>
                <a:effectLst/>
              </c:spPr>
              <c:showLegendKey val="0"/>
              <c:showVal val="0"/>
              <c:showCatName val="0"/>
              <c:showSerName val="0"/>
              <c:showPercent val="1"/>
              <c:showBubbleSize val="0"/>
              <c:extLst>
                <c:ext xmlns:c15="http://schemas.microsoft.com/office/drawing/2012/chart" uri="{CE6537A1-D6FC-4f65-9D91-7224C49458BB}">
                  <c15:layout>
                    <c:manualLayout>
                      <c:w val="0.16372073402235812"/>
                      <c:h val="8.1150688477281838E-2"/>
                    </c:manualLayout>
                  </c15:layout>
                </c:ext>
              </c:extLst>
            </c:dLbl>
            <c:dLbl>
              <c:idx val="5"/>
              <c:layout>
                <c:manualLayout>
                  <c:x val="-0.1335355007786394"/>
                  <c:y val="-3.5576931261970722E-2"/>
                </c:manualLayout>
              </c:layout>
              <c:tx>
                <c:rich>
                  <a:bodyPr/>
                  <a:lstStyle/>
                  <a:p>
                    <a:r>
                      <a:rPr lang="uk-UA"/>
                      <a:t>Вугілля 0,5%</a:t>
                    </a:r>
                  </a:p>
                </c:rich>
              </c:tx>
              <c:showLegendKey val="0"/>
              <c:showVal val="0"/>
              <c:showCatName val="0"/>
              <c:showSerName val="0"/>
              <c:showPercent val="1"/>
              <c:showBubbleSize val="0"/>
              <c:extLst>
                <c:ext xmlns:c15="http://schemas.microsoft.com/office/drawing/2012/chart" uri="{CE6537A1-D6FC-4f65-9D91-7224C49458BB}"/>
              </c:extLst>
            </c:dLbl>
            <c:dLbl>
              <c:idx val="6"/>
              <c:layout>
                <c:manualLayout>
                  <c:x val="8.0636771693371398E-2"/>
                  <c:y val="-0.30673726129061452"/>
                </c:manualLayout>
              </c:layout>
              <c:tx>
                <c:rich>
                  <a:bodyPr/>
                  <a:lstStyle/>
                  <a:p>
                    <a:r>
                      <a:rPr lang="uk-UA"/>
                      <a:t>Теплоенергія 54,2%</a:t>
                    </a:r>
                  </a:p>
                </c:rich>
              </c:tx>
              <c:showLegendKey val="0"/>
              <c:showVal val="0"/>
              <c:showCatName val="0"/>
              <c:showSerName val="0"/>
              <c:showPercent val="1"/>
              <c:showBubbleSize val="0"/>
              <c:extLst>
                <c:ext xmlns:c15="http://schemas.microsoft.com/office/drawing/2012/chart" uri="{CE6537A1-D6FC-4f65-9D91-7224C49458BB}"/>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Лист1!$A$2:$B$8</c:f>
              <c:strCache>
                <c:ptCount val="7"/>
                <c:pt idx="0">
                  <c:v>Електроенергія</c:v>
                </c:pt>
                <c:pt idx="1">
                  <c:v>Газ природний</c:v>
                </c:pt>
                <c:pt idx="2">
                  <c:v>Водопостачання</c:v>
                </c:pt>
                <c:pt idx="3">
                  <c:v>Водовідведення</c:v>
                </c:pt>
                <c:pt idx="4">
                  <c:v>Пелети</c:v>
                </c:pt>
                <c:pt idx="5">
                  <c:v>Вугілля</c:v>
                </c:pt>
                <c:pt idx="6">
                  <c:v>Теплоенергія</c:v>
                </c:pt>
              </c:strCache>
            </c:strRef>
          </c:cat>
          <c:val>
            <c:numRef>
              <c:f>Лист1!$D$2:$D$8</c:f>
              <c:numCache>
                <c:formatCode>0.0</c:formatCode>
                <c:ptCount val="7"/>
                <c:pt idx="0">
                  <c:v>29.1</c:v>
                </c:pt>
                <c:pt idx="1">
                  <c:v>9.6999999999999993</c:v>
                </c:pt>
                <c:pt idx="2">
                  <c:v>2.6</c:v>
                </c:pt>
                <c:pt idx="3">
                  <c:v>1.4</c:v>
                </c:pt>
                <c:pt idx="4">
                  <c:v>2.5</c:v>
                </c:pt>
                <c:pt idx="5">
                  <c:v>0.5</c:v>
                </c:pt>
                <c:pt idx="6">
                  <c:v>54.2</c:v>
                </c:pt>
              </c:numCache>
            </c:numRef>
          </c:val>
        </c:ser>
        <c:dLbls>
          <c:showLegendKey val="0"/>
          <c:showVal val="0"/>
          <c:showCatName val="0"/>
          <c:showSerName val="0"/>
          <c:showPercent val="1"/>
          <c:showBubbleSize val="0"/>
          <c:showLeaderLines val="0"/>
        </c:dLbls>
      </c:pie3DChart>
      <c:spPr>
        <a:noFill/>
        <a:ln w="25400">
          <a:noFill/>
        </a:ln>
      </c:spPr>
    </c:plotArea>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10983</Words>
  <Characters>6261</Characters>
  <Application>Microsoft Office Word</Application>
  <DocSecurity>0</DocSecurity>
  <Lines>52</Lines>
  <Paragraphs>34</Paragraphs>
  <ScaleCrop>false</ScaleCrop>
  <Company>SPecialiST RePack</Company>
  <LinksUpToDate>false</LinksUpToDate>
  <CharactersWithSpaces>17210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Chorna</dc:creator>
  <cp:keywords/>
  <dc:description/>
  <cp:lastModifiedBy>Chorna</cp:lastModifiedBy>
  <cp:revision>1</cp:revision>
  <dcterms:created xsi:type="dcterms:W3CDTF">2026-05-11T13:01:00Z</dcterms:created>
  <dcterms:modified xsi:type="dcterms:W3CDTF">2026-05-11T13:03:00Z</dcterms:modified>
</cp:coreProperties>
</file>