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spacing w:lineRule="auto" w:line="360"/>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5812" w:hanging="0"/>
        <w:rPr>
          <w:rFonts w:ascii="Times New Roman" w:hAnsi="Times New Roman" w:cs="Times New Roman"/>
          <w:sz w:val="24"/>
          <w:szCs w:val="24"/>
          <w:lang w:val="ru-RU"/>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 xml:space="preserve">в Миколаївській області </w:t>
      </w:r>
    </w:p>
    <w:p>
      <w:pPr>
        <w:pStyle w:val="Style20"/>
        <w:tabs>
          <w:tab w:val="clear" w:pos="720"/>
          <w:tab w:val="left" w:pos="6119" w:leader="none"/>
          <w:tab w:val="left" w:pos="10261" w:leader="none"/>
        </w:tabs>
        <w:ind w:left="5812" w:hanging="0"/>
        <w:rPr>
          <w:rFonts w:ascii="Times New Roman" w:hAnsi="Times New Roman" w:cs="Times New Roman"/>
          <w:b w:val="false"/>
          <w:b w:val="false"/>
          <w:sz w:val="24"/>
          <w:szCs w:val="24"/>
          <w:lang w:val="ru-RU"/>
        </w:rPr>
      </w:pPr>
      <w:r>
        <w:rPr>
          <w:rFonts w:cs="Times New Roman" w:ascii="Times New Roman" w:hAnsi="Times New Roman"/>
          <w:b w:val="false"/>
          <w:sz w:val="24"/>
          <w:szCs w:val="24"/>
          <w:lang w:val="ru-RU"/>
        </w:rPr>
        <w:t>________________ № _________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LOnormal"/>
        <w:pageBreakBefore w:val="false"/>
        <w:jc w:val="center"/>
        <w:rPr>
          <w:sz w:val="24"/>
          <w:szCs w:val="24"/>
        </w:rPr>
      </w:pPr>
      <w:r>
        <w:rPr>
          <w:b/>
          <w:sz w:val="24"/>
          <w:szCs w:val="24"/>
          <w:lang w:val="uk-UA"/>
        </w:rPr>
        <w:t>І</w:t>
      </w:r>
      <w:r>
        <w:rPr>
          <w:b/>
          <w:sz w:val="24"/>
          <w:szCs w:val="24"/>
        </w:rPr>
        <w:t xml:space="preserve">нформаційна картка </w:t>
      </w:r>
    </w:p>
    <w:p>
      <w:pPr>
        <w:pStyle w:val="Style20"/>
        <w:widowControl/>
        <w:suppressAutoHyphens w:val="true"/>
        <w:bidi w:val="0"/>
        <w:spacing w:before="0" w:after="0"/>
        <w:ind w:left="0" w:right="57" w:hanging="0"/>
        <w:jc w:val="center"/>
        <w:rPr>
          <w:sz w:val="24"/>
          <w:szCs w:val="24"/>
        </w:rPr>
      </w:pPr>
      <w:r>
        <w:rPr>
          <w:rFonts w:eastAsia="Times New Roman" w:cs="Times New Roman" w:ascii="Times New Roman" w:hAnsi="Times New Roman"/>
          <w:b/>
          <w:i w:val="false"/>
          <w:caps w:val="false"/>
          <w:smallCaps w:val="false"/>
          <w:strike w:val="false"/>
          <w:dstrike w:val="false"/>
          <w:color w:val="000000"/>
          <w:spacing w:val="-13"/>
          <w:position w:val="0"/>
          <w:sz w:val="24"/>
          <w:sz w:val="24"/>
          <w:szCs w:val="24"/>
          <w:u w:val="none"/>
          <w:shd w:fill="auto" w:val="clear"/>
          <w:vertAlign w:val="baseline"/>
          <w:lang w:val="ru-RU"/>
        </w:rPr>
        <w:t xml:space="preserve">адміністративної послуги з надання </w:t>
      </w:r>
      <w:r>
        <w:rPr>
          <w:rFonts w:eastAsia="Times New Roman" w:cs="Times New Roman" w:ascii="Times New Roman" w:hAnsi="Times New Roman"/>
          <w:b/>
          <w:i w:val="false"/>
          <w:caps w:val="false"/>
          <w:smallCaps w:val="false"/>
          <w:strike w:val="false"/>
          <w:dstrike w:val="false"/>
          <w:color w:val="000000"/>
          <w:spacing w:val="-13"/>
          <w:position w:val="0"/>
          <w:sz w:val="24"/>
          <w:sz w:val="24"/>
          <w:szCs w:val="24"/>
          <w:highlight w:val="white"/>
          <w:u w:val="none"/>
          <w:vertAlign w:val="baseline"/>
          <w:lang w:val="ru-RU"/>
        </w:rPr>
        <w:t>державної соціальної допомоги на догляд</w:t>
      </w:r>
      <w:r>
        <w:rPr>
          <w:rFonts w:cs="Times New Roman" w:ascii="Times New Roman" w:hAnsi="Times New Roman"/>
          <w:spacing w:val="-13"/>
          <w:sz w:val="24"/>
          <w:szCs w:val="24"/>
          <w:lang w:val="ru-RU"/>
        </w:rPr>
        <w:t xml:space="preserve"> </w:t>
      </w:r>
    </w:p>
    <w:p>
      <w:pPr>
        <w:pStyle w:val="Style20"/>
        <w:ind w:left="2603" w:right="2667" w:hanging="0"/>
        <w:jc w:val="center"/>
        <w:rPr>
          <w:rFonts w:ascii="Times New Roman" w:hAnsi="Times New Roman" w:cs="Times New Roman"/>
          <w:spacing w:val="-13"/>
          <w:sz w:val="24"/>
          <w:szCs w:val="24"/>
          <w:lang w:val="ru-RU"/>
        </w:rPr>
      </w:pPr>
      <w:r>
        <w:rPr>
          <w:rFonts w:cs="Times New Roman" w:ascii="Times New Roman" w:hAnsi="Times New Roman"/>
          <w:spacing w:val="-13"/>
          <w:sz w:val="24"/>
          <w:szCs w:val="24"/>
          <w:lang w:val="ru-RU"/>
        </w:rPr>
      </w:r>
    </w:p>
    <w:p>
      <w:pPr>
        <w:pStyle w:val="Style20"/>
        <w:ind w:left="57" w:right="57" w:hanging="0"/>
        <w:jc w:val="center"/>
        <w:rPr>
          <w:rFonts w:ascii="Times New Roman" w:hAnsi="Times New Roman" w:cs="Times New Roman"/>
          <w:sz w:val="24"/>
          <w:szCs w:val="24"/>
          <w:lang w:val="ru-RU"/>
        </w:rPr>
      </w:pPr>
      <w:r>
        <w:rPr>
          <w:rFonts w:cs="Times New Roman" w:ascii="Times New Roman" w:hAnsi="Times New Roman"/>
          <w:b w:val="false"/>
          <w:sz w:val="24"/>
          <w:szCs w:val="24"/>
          <w:u w:val="single"/>
          <w:lang w:val="ru-RU"/>
        </w:rPr>
        <w:t>Головне управління Пенсійного фонду України в Миколаївській області</w:t>
      </w:r>
      <w:r>
        <w:rPr>
          <w:rFonts w:cs="Times New Roman" w:ascii="Times New Roman" w:hAnsi="Times New Roman"/>
          <w:b w:val="false"/>
          <w:sz w:val="24"/>
          <w:szCs w:val="24"/>
          <w:lang w:val="ru-RU"/>
        </w:rPr>
        <w:t xml:space="preserve"> </w:t>
      </w:r>
    </w:p>
    <w:p>
      <w:pPr>
        <w:pStyle w:val="Style20"/>
        <w:ind w:left="170" w:right="176" w:hanging="1"/>
        <w:jc w:val="center"/>
        <w:rPr>
          <w:rFonts w:ascii="Times New Roman" w:hAnsi="Times New Roman" w:cs="Times New Roman"/>
          <w:sz w:val="24"/>
          <w:szCs w:val="24"/>
        </w:rPr>
      </w:pPr>
      <w:r>
        <w:rPr>
          <w:rFonts w:cs="Times New Roman" w:ascii="Times New Roman" w:hAnsi="Times New Roman"/>
          <w:b w:val="false"/>
          <w:bCs w:val="false"/>
          <w:sz w:val="24"/>
          <w:szCs w:val="24"/>
          <w:lang w:val="ru-RU"/>
        </w:rPr>
        <w:t>(</w:t>
      </w:r>
      <w:r>
        <w:rPr>
          <w:rFonts w:cs="Times New Roman" w:ascii="Times New Roman" w:hAnsi="Times New Roman"/>
          <w:b w:val="false"/>
          <w:bCs w:val="false"/>
          <w:color w:val="000000"/>
          <w:spacing w:val="-13"/>
          <w:sz w:val="24"/>
          <w:szCs w:val="24"/>
          <w:lang w:val="ru-RU"/>
        </w:rPr>
        <w:t>найменування суб’єкта надання адміністративної послуги</w:t>
      </w:r>
      <w:r>
        <w:rPr>
          <w:rFonts w:cs="Times New Roman" w:ascii="Times New Roman" w:hAnsi="Times New Roman"/>
          <w:b w:val="false"/>
          <w:bCs w:val="false"/>
          <w:sz w:val="24"/>
          <w:szCs w:val="24"/>
          <w:lang w:val="ru-RU"/>
        </w:rPr>
        <w:t xml:space="preserve">) </w:t>
      </w:r>
    </w:p>
    <w:p>
      <w:pPr>
        <w:pStyle w:val="Normal"/>
        <w:ind w:left="1976" w:right="2041" w:hanging="0"/>
        <w:jc w:val="center"/>
        <w:rPr>
          <w:rFonts w:ascii="Times New Roman" w:hAnsi="Times New Roman" w:cs="Times New Roman"/>
          <w:sz w:val="24"/>
          <w:szCs w:val="24"/>
        </w:rPr>
      </w:pPr>
      <w:r>
        <w:rPr>
          <w:rFonts w:cs="Times New Roman" w:ascii="Times New Roman" w:hAnsi="Times New Roman"/>
          <w:sz w:val="24"/>
          <w:szCs w:val="24"/>
        </w:rPr>
      </w:r>
    </w:p>
    <w:tbl>
      <w:tblPr>
        <w:tblW w:w="9928" w:type="dxa"/>
        <w:jc w:val="left"/>
        <w:tblInd w:w="-87" w:type="dxa"/>
        <w:tblLayout w:type="fixed"/>
        <w:tblCellMar>
          <w:top w:w="55" w:type="dxa"/>
          <w:left w:w="55" w:type="dxa"/>
          <w:bottom w:w="55" w:type="dxa"/>
          <w:right w:w="55" w:type="dxa"/>
        </w:tblCellMar>
        <w:tblLook w:firstRow="1" w:noVBand="1" w:lastRow="0" w:firstColumn="1" w:lastColumn="0" w:noHBand="0" w:val="04a0"/>
      </w:tblPr>
      <w:tblGrid>
        <w:gridCol w:w="448"/>
        <w:gridCol w:w="57"/>
        <w:gridCol w:w="2085"/>
        <w:gridCol w:w="1162"/>
        <w:gridCol w:w="2182"/>
        <w:gridCol w:w="2397"/>
        <w:gridCol w:w="1597"/>
      </w:tblGrid>
      <w:tr>
        <w:trPr>
          <w:trHeight w:val="319" w:hRule="atLeast"/>
        </w:trPr>
        <w:tc>
          <w:tcPr>
            <w:tcW w:w="992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sz w:val="24"/>
                <w:szCs w:val="24"/>
                <w:lang w:val="ru-RU"/>
              </w:rPr>
              <w:t>Інформація про суб’єкта надання адміністративної послуги</w:t>
            </w:r>
          </w:p>
        </w:tc>
      </w:tr>
      <w:tr>
        <w:trPr>
          <w:trHeight w:val="451" w:hRule="atLeast"/>
        </w:trPr>
        <w:tc>
          <w:tcPr>
            <w:tcW w:w="505"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08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sz w:val="24"/>
                <w:szCs w:val="24"/>
              </w:rPr>
            </w:pPr>
            <w:r>
              <w:rPr>
                <w:rFonts w:cs="Times New Roman" w:ascii="Times New Roman" w:hAnsi="Times New Roman"/>
                <w:sz w:val="24"/>
                <w:szCs w:val="24"/>
              </w:rPr>
              <w:t>Місцезнаходження</w:t>
            </w:r>
          </w:p>
        </w:tc>
        <w:tc>
          <w:tcPr>
            <w:tcW w:w="33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rPr>
              <w:t>Адреса</w:t>
            </w:r>
          </w:p>
        </w:tc>
      </w:tr>
      <w:tr>
        <w:trPr>
          <w:trHeight w:val="3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с. </w:t>
            </w:r>
            <w:r>
              <w:rPr>
                <w:rFonts w:cs="Times New Roman" w:ascii="Times New Roman" w:hAnsi="Times New Roman"/>
                <w:sz w:val="24"/>
                <w:szCs w:val="24"/>
                <w:lang w:val="uk-UA"/>
              </w:rPr>
              <w:t>Шевченкове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вул. </w:t>
            </w:r>
            <w:r>
              <w:rPr>
                <w:rFonts w:cs="Times New Roman" w:ascii="Times New Roman" w:hAnsi="Times New Roman"/>
                <w:sz w:val="24"/>
                <w:szCs w:val="24"/>
                <w:lang w:val="uk-UA"/>
              </w:rPr>
              <w:t>Софіївська</w:t>
            </w:r>
            <w:r>
              <w:rPr>
                <w:rFonts w:cs="Times New Roman" w:ascii="Times New Roman" w:hAnsi="Times New Roman"/>
                <w:sz w:val="24"/>
                <w:szCs w:val="24"/>
                <w:lang w:val="ru-RU"/>
              </w:rPr>
              <w:t>, буд. 1</w:t>
            </w:r>
          </w:p>
        </w:tc>
      </w:tr>
      <w:tr>
        <w:trPr>
          <w:trHeight w:val="67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Білозірка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w:t>
            </w:r>
            <w:r>
              <w:rPr>
                <w:rFonts w:cs="Times New Roman" w:ascii="Times New Roman" w:hAnsi="Times New Roman"/>
                <w:sz w:val="24"/>
                <w:szCs w:val="24"/>
                <w:lang w:val="uk-UA"/>
              </w:rPr>
              <w:t xml:space="preserve"> Соборна, </w:t>
            </w:r>
            <w:r>
              <w:rPr>
                <w:rFonts w:cs="Times New Roman" w:ascii="Times New Roman" w:hAnsi="Times New Roman"/>
                <w:sz w:val="24"/>
                <w:szCs w:val="24"/>
                <w:lang w:val="ru-RU"/>
              </w:rPr>
              <w:t>буд. 108</w:t>
            </w:r>
          </w:p>
        </w:tc>
      </w:tr>
      <w:tr>
        <w:trPr>
          <w:trHeight w:val="672"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w:t>
            </w:r>
            <w:r>
              <w:rPr>
                <w:rFonts w:cs="Times New Roman" w:ascii="Times New Roman" w:hAnsi="Times New Roman"/>
                <w:sz w:val="24"/>
                <w:szCs w:val="24"/>
                <w:lang w:val="uk-UA"/>
              </w:rPr>
              <w:t>ще Заводське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w:t>
            </w:r>
            <w:r>
              <w:rPr>
                <w:rFonts w:cs="Times New Roman" w:ascii="Times New Roman" w:hAnsi="Times New Roman"/>
                <w:sz w:val="24"/>
                <w:szCs w:val="24"/>
                <w:lang w:val="uk-UA"/>
              </w:rPr>
              <w:t xml:space="preserve"> Ювілейна, </w:t>
            </w:r>
            <w:r>
              <w:rPr>
                <w:rFonts w:cs="Times New Roman" w:ascii="Times New Roman" w:hAnsi="Times New Roman"/>
                <w:sz w:val="24"/>
                <w:szCs w:val="24"/>
              </w:rPr>
              <w:t>буд. 1</w:t>
            </w:r>
          </w:p>
        </w:tc>
      </w:tr>
      <w:tr>
        <w:trPr>
          <w:trHeight w:val="526"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ішково-Погорілове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Миру, буд. 38</w:t>
            </w:r>
          </w:p>
        </w:tc>
      </w:tr>
      <w:tr>
        <w:trPr>
          <w:trHeight w:val="739"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Воскресенське, вул. </w:t>
            </w:r>
            <w:r>
              <w:rPr>
                <w:rFonts w:cs="Times New Roman" w:ascii="Times New Roman" w:hAnsi="Times New Roman"/>
                <w:sz w:val="24"/>
                <w:szCs w:val="24"/>
                <w:shd w:fill="FFFFFF" w:val="clear"/>
              </w:rPr>
              <w:t>Соборна, буд. 86</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w:t>
            </w:r>
            <w:r>
              <w:rPr>
                <w:rFonts w:cs="Times New Roman" w:ascii="Times New Roman" w:hAnsi="Times New Roman"/>
                <w:sz w:val="24"/>
                <w:szCs w:val="24"/>
                <w:shd w:fill="FFFFFF" w:val="clear"/>
                <w:lang w:val="uk-UA"/>
              </w:rPr>
              <w:t>иколи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Шкільна, буд. 29</w:t>
            </w:r>
          </w:p>
        </w:tc>
      </w:tr>
      <w:tr>
        <w:trPr>
          <w:trHeight w:val="739"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Баловне, вул. Миру, буд. 93</w:t>
            </w:r>
          </w:p>
        </w:tc>
      </w:tr>
      <w:tr>
        <w:trPr>
          <w:trHeight w:val="716"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r>
      <w:tr>
        <w:trPr>
          <w:trHeight w:val="683"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Широке,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Шкільна, буд. 15</w:t>
            </w:r>
          </w:p>
        </w:tc>
      </w:tr>
      <w:tr>
        <w:trPr>
          <w:trHeight w:val="2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Лоцкине,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Поштова, буд. 1</w:t>
            </w:r>
          </w:p>
        </w:tc>
      </w:tr>
      <w:tr>
        <w:trPr>
          <w:trHeight w:val="23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Привільне,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Перемоги, буд. 259</w:t>
            </w:r>
          </w:p>
        </w:tc>
      </w:tr>
      <w:tr>
        <w:trPr>
          <w:trHeight w:val="55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Горохівське,</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вул. Поштова,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8</w:t>
            </w:r>
          </w:p>
        </w:tc>
      </w:tr>
      <w:tr>
        <w:trPr>
          <w:trHeight w:val="25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Кобзарці,</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вул. Центральна,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6</w:t>
            </w:r>
          </w:p>
        </w:tc>
      </w:tr>
      <w:tr>
        <w:trPr>
          <w:trHeight w:val="27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r>
      <w:tr>
        <w:trPr>
          <w:trHeight w:val="326"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r>
      <w:tr>
        <w:trPr>
          <w:trHeight w:val="3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 буд. 50</w:t>
            </w:r>
          </w:p>
        </w:tc>
      </w:tr>
      <w:tr>
        <w:trPr>
          <w:trHeight w:val="25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 буд. 14</w:t>
            </w:r>
          </w:p>
        </w:tc>
      </w:tr>
      <w:tr>
        <w:trPr>
          <w:trHeight w:val="250"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Новомар’ївка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вул. Данила Галицького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24</w:t>
            </w:r>
          </w:p>
        </w:tc>
      </w:tr>
      <w:tr>
        <w:trPr>
          <w:trHeight w:val="250"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Вознесенський</w:t>
            </w:r>
            <w:r>
              <w:rPr>
                <w:rFonts w:cs="Times New Roman" w:ascii="Times New Roman" w:hAnsi="Times New Roman"/>
                <w:color w:val="000000"/>
                <w:sz w:val="24"/>
                <w:szCs w:val="24"/>
                <w:shd w:fill="FFFFFF" w:val="clear"/>
                <w:lang w:val="ru-RU"/>
              </w:rPr>
              <w:t xml:space="preserve">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с. </w:t>
            </w:r>
            <w:r>
              <w:rPr>
                <w:rFonts w:cs="Times New Roman" w:ascii="Times New Roman" w:hAnsi="Times New Roman"/>
                <w:color w:val="000000"/>
                <w:sz w:val="24"/>
                <w:szCs w:val="24"/>
                <w:shd w:fill="FFFFFF" w:val="clear"/>
                <w:lang w:val="uk-UA"/>
              </w:rPr>
              <w:t>Новокостянтинівка,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вул. Миру, буд. </w:t>
            </w:r>
            <w:r>
              <w:rPr>
                <w:rFonts w:cs="Times New Roman" w:ascii="Times New Roman" w:hAnsi="Times New Roman"/>
                <w:color w:val="000000"/>
                <w:sz w:val="24"/>
                <w:szCs w:val="24"/>
                <w:shd w:fill="FFFFFF" w:val="clear"/>
                <w:lang w:val="uk-UA"/>
              </w:rPr>
              <w:t>44</w:t>
            </w:r>
          </w:p>
        </w:tc>
      </w:tr>
      <w:tr>
        <w:trPr>
          <w:trHeight w:val="61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 буд. 33</w:t>
            </w:r>
          </w:p>
        </w:tc>
      </w:tr>
      <w:tr>
        <w:trPr>
          <w:trHeight w:val="55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 буд. 7</w:t>
            </w:r>
          </w:p>
        </w:tc>
      </w:tr>
      <w:tr>
        <w:trPr>
          <w:trHeight w:val="55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буд. 43</w:t>
            </w:r>
            <w:r>
              <w:rPr>
                <w:rFonts w:cs="Times New Roman" w:ascii="Times New Roman" w:hAnsi="Times New Roman"/>
                <w:sz w:val="24"/>
                <w:szCs w:val="24"/>
                <w:shd w:fill="FFFFFF" w:val="clear"/>
                <w:lang w:val="uk-UA"/>
              </w:rPr>
              <w:t>а</w:t>
            </w:r>
          </w:p>
        </w:tc>
      </w:tr>
      <w:tr>
        <w:trPr>
          <w:trHeight w:val="48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r>
      <w:tr>
        <w:trPr>
          <w:trHeight w:val="463"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109</w:t>
            </w:r>
          </w:p>
        </w:tc>
      </w:tr>
      <w:tr>
        <w:trPr>
          <w:trHeight w:val="376"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Секретарка,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r>
      <w:tr>
        <w:trPr>
          <w:trHeight w:val="21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r>
      <w:tr>
        <w:trPr>
          <w:trHeight w:val="262"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r>
      <w:tr>
        <w:trPr>
          <w:trHeight w:val="3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Степове,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126</w:t>
            </w:r>
          </w:p>
        </w:tc>
      </w:tr>
      <w:tr>
        <w:trPr>
          <w:trHeight w:val="2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Парутине,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Героя України Іванова, буд. 17</w:t>
            </w:r>
            <w:r>
              <w:rPr>
                <w:rFonts w:cs="Times New Roman" w:ascii="Times New Roman" w:hAnsi="Times New Roman"/>
                <w:sz w:val="24"/>
                <w:szCs w:val="24"/>
                <w:shd w:fill="FFFFFF" w:val="clear"/>
                <w:lang w:val="uk-UA"/>
              </w:rPr>
              <w:t>а</w:t>
            </w:r>
          </w:p>
        </w:tc>
      </w:tr>
      <w:tr>
        <w:trPr>
          <w:trHeight w:val="35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36/1</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 буд. 22</w:t>
            </w:r>
          </w:p>
        </w:tc>
      </w:tr>
      <w:tr>
        <w:trPr>
          <w:trHeight w:val="301"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Радісний Сад, </w:t>
            </w:r>
            <w:r>
              <w:rPr>
                <w:rFonts w:cs="Times New Roman" w:ascii="Times New Roman" w:hAnsi="Times New Roman"/>
                <w:sz w:val="24"/>
                <w:szCs w:val="24"/>
                <w:shd w:fill="FFFFFF" w:val="clear"/>
              </w:rPr>
              <w:t>вул. Миру, буд. 5</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r>
      <w:tr>
        <w:trPr>
          <w:trHeight w:val="1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r>
      <w:tr>
        <w:trPr>
          <w:trHeight w:val="21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 вул. Миру, буд. 155</w:t>
            </w:r>
          </w:p>
        </w:tc>
      </w:tr>
      <w:tr>
        <w:trPr>
          <w:trHeight w:val="18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Первомайський район, ст. Кам'яний Міст, вул. </w:t>
            </w:r>
            <w:r>
              <w:rPr>
                <w:rFonts w:cs="Times New Roman" w:ascii="Times New Roman" w:hAnsi="Times New Roman"/>
                <w:sz w:val="24"/>
                <w:szCs w:val="24"/>
                <w:shd w:fill="FFFFFF" w:val="clear"/>
              </w:rPr>
              <w:t>Заводська, буд 1</w:t>
            </w:r>
          </w:p>
        </w:tc>
      </w:tr>
      <w:tr>
        <w:trPr>
          <w:trHeight w:val="300"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 буд. 14</w:t>
            </w:r>
          </w:p>
        </w:tc>
      </w:tr>
      <w:tr>
        <w:trPr>
          <w:trHeight w:val="62"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 буд. 50</w:t>
            </w:r>
          </w:p>
        </w:tc>
      </w:tr>
      <w:tr>
        <w:trPr>
          <w:trHeight w:val="62"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Первомайський, район,</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с. Довга Пристань,</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вул. Крижанівського, буд. 41</w:t>
            </w:r>
          </w:p>
        </w:tc>
      </w:tr>
      <w:tr>
        <w:trPr>
          <w:trHeight w:val="3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 xml:space="preserve">Шевченка,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18</w:t>
            </w:r>
          </w:p>
        </w:tc>
      </w:tr>
      <w:tr>
        <w:trPr>
          <w:trHeight w:val="12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 буд. 35</w:t>
            </w:r>
          </w:p>
        </w:tc>
      </w:tr>
      <w:tr>
        <w:trPr>
          <w:trHeight w:val="125"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91</w:t>
            </w:r>
          </w:p>
        </w:tc>
      </w:tr>
      <w:tr>
        <w:trPr>
          <w:trHeight w:val="30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 буд. 105</w:t>
            </w:r>
            <w:r>
              <w:rPr>
                <w:rFonts w:cs="Times New Roman" w:ascii="Times New Roman" w:hAnsi="Times New Roman"/>
                <w:sz w:val="24"/>
                <w:szCs w:val="24"/>
                <w:shd w:fill="FFFFFF" w:val="clear"/>
                <w:lang w:val="uk-UA"/>
              </w:rPr>
              <w:t>а</w:t>
            </w:r>
          </w:p>
        </w:tc>
      </w:tr>
      <w:tr>
        <w:trPr>
          <w:trHeight w:val="451"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 буд. 24/1</w:t>
            </w:r>
          </w:p>
        </w:tc>
      </w:tr>
      <w:tr>
        <w:trPr>
          <w:trHeight w:val="7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r>
      <w:tr>
        <w:trPr>
          <w:trHeight w:val="738"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r>
      <w:tr>
        <w:trPr>
          <w:trHeight w:val="739"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Березнегувате</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eastAsia="Times New Roman" w:cs="Times New Roman" w:ascii="Times New Roman" w:hAnsi="Times New Roman"/>
                <w:color w:val="000000"/>
                <w:sz w:val="24"/>
                <w:szCs w:val="24"/>
                <w:shd w:fill="FFFFFF" w:val="clear"/>
                <w:lang w:val="uk-UA"/>
              </w:rPr>
              <w:t>Незалежності</w:t>
            </w:r>
            <w:r>
              <w:rPr>
                <w:rFonts w:cs="Times New Roman" w:ascii="Times New Roman" w:hAnsi="Times New Roman"/>
                <w:color w:val="000000"/>
                <w:sz w:val="24"/>
                <w:szCs w:val="24"/>
                <w:shd w:fill="FFFFFF" w:val="clear"/>
              </w:rPr>
              <w:t>, буд. 84</w:t>
            </w:r>
            <w:r>
              <w:rPr>
                <w:rFonts w:cs="Times New Roman" w:ascii="Times New Roman" w:hAnsi="Times New Roman"/>
                <w:color w:val="000000"/>
                <w:sz w:val="24"/>
                <w:szCs w:val="24"/>
                <w:shd w:fill="FFFFFF" w:val="clear"/>
                <w:lang w:val="uk-UA"/>
              </w:rPr>
              <w:t>г</w:t>
            </w:r>
          </w:p>
        </w:tc>
      </w:tr>
      <w:tr>
        <w:trPr>
          <w:trHeight w:val="675"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 вул. </w:t>
            </w:r>
            <w:r>
              <w:rPr>
                <w:rFonts w:cs="Times New Roman" w:ascii="Times New Roman" w:hAnsi="Times New Roman"/>
                <w:sz w:val="24"/>
                <w:szCs w:val="24"/>
                <w:shd w:fill="FFFFFF" w:val="clear"/>
              </w:rPr>
              <w:t>Соборна, буд. 20</w:t>
            </w:r>
          </w:p>
        </w:tc>
      </w:tr>
      <w:tr>
        <w:trPr>
          <w:trHeight w:val="683"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 буд. 208</w:t>
            </w:r>
          </w:p>
        </w:tc>
      </w:tr>
      <w:tr>
        <w:trPr>
          <w:trHeight w:val="62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12 (сервісний центр)</w:t>
            </w:r>
          </w:p>
        </w:tc>
        <w:tc>
          <w:tcPr>
            <w:tcW w:w="399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Каганова, буд. 35</w:t>
            </w:r>
            <w:r>
              <w:rPr>
                <w:rFonts w:cs="Times New Roman" w:ascii="Times New Roman" w:hAnsi="Times New Roman"/>
                <w:sz w:val="24"/>
                <w:szCs w:val="24"/>
                <w:shd w:fill="FFFFFF" w:val="clear"/>
                <w:lang w:val="uk-UA"/>
              </w:rPr>
              <w:t>а</w:t>
            </w:r>
          </w:p>
        </w:tc>
      </w:tr>
      <w:tr>
        <w:trPr>
          <w:trHeight w:val="627" w:hRule="atLeast"/>
        </w:trPr>
        <w:tc>
          <w:tcPr>
            <w:tcW w:w="50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пров. </w:t>
            </w:r>
            <w:r>
              <w:rPr>
                <w:rFonts w:cs="Times New Roman" w:ascii="Times New Roman" w:hAnsi="Times New Roman"/>
                <w:sz w:val="24"/>
                <w:szCs w:val="24"/>
                <w:shd w:fill="FFFFFF" w:val="clear"/>
              </w:rPr>
              <w:t>Янтарний, буд. 6</w:t>
            </w:r>
          </w:p>
        </w:tc>
      </w:tr>
      <w:tr>
        <w:trPr>
          <w:trHeight w:val="627" w:hRule="atLeast"/>
        </w:trPr>
        <w:tc>
          <w:tcPr>
            <w:tcW w:w="505"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94"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r>
      <w:tr>
        <w:trPr>
          <w:trHeight w:val="600" w:hRule="atLeast"/>
        </w:trPr>
        <w:tc>
          <w:tcPr>
            <w:tcW w:w="505" w:type="dxa"/>
            <w:gridSpan w:val="2"/>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2</w:t>
            </w:r>
          </w:p>
        </w:tc>
        <w:tc>
          <w:tcPr>
            <w:tcW w:w="2085"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57"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344" w:type="dxa"/>
            <w:gridSpan w:val="2"/>
            <w:tcBorders>
              <w:left w:val="single" w:sz="6" w:space="0" w:color="000000"/>
              <w:bottom w:val="single" w:sz="4" w:space="0" w:color="000000"/>
            </w:tcBorders>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shd w:fill="FFFFFF" w:val="clear"/>
                <w:lang w:val="ru-RU" w:eastAsia="ru-RU"/>
              </w:rPr>
              <w:t>В</w:t>
            </w:r>
            <w:r>
              <w:rPr>
                <w:rFonts w:cs="Times New Roman" w:ascii="Times New Roman" w:hAnsi="Times New Roman"/>
                <w:b/>
                <w:bCs/>
                <w:sz w:val="24"/>
                <w:szCs w:val="24"/>
                <w:shd w:fill="FFFFFF" w:val="clear"/>
                <w:lang w:val="ru-RU"/>
              </w:rPr>
              <w:t>ідділ обслуговування громадян (сервісний центр)</w:t>
            </w:r>
          </w:p>
        </w:tc>
        <w:tc>
          <w:tcPr>
            <w:tcW w:w="2397" w:type="dxa"/>
            <w:tcBorders>
              <w:top w:val="single" w:sz="4" w:space="0" w:color="000000"/>
              <w:left w:val="single" w:sz="6"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Адреса</w:t>
            </w:r>
          </w:p>
        </w:tc>
        <w:tc>
          <w:tcPr>
            <w:tcW w:w="1597"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Графік прийому громадян</w:t>
            </w:r>
          </w:p>
        </w:tc>
      </w:tr>
      <w:tr>
        <w:trPr>
          <w:trHeight w:val="100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Шевченкове,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вул. </w:t>
            </w:r>
            <w:r>
              <w:rPr>
                <w:rFonts w:cs="Times New Roman" w:ascii="Times New Roman" w:hAnsi="Times New Roman"/>
                <w:sz w:val="24"/>
                <w:szCs w:val="24"/>
              </w:rPr>
              <w:t>C</w:t>
            </w:r>
            <w:r>
              <w:rPr>
                <w:rFonts w:cs="Times New Roman" w:ascii="Times New Roman" w:hAnsi="Times New Roman"/>
                <w:sz w:val="24"/>
                <w:szCs w:val="24"/>
                <w:lang w:val="uk-UA"/>
              </w:rPr>
              <w:t>офіївська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буд. </w:t>
            </w:r>
            <w:r>
              <w:rPr>
                <w:rFonts w:cs="Times New Roman" w:ascii="Times New Roman" w:hAnsi="Times New Roman"/>
                <w:sz w:val="24"/>
                <w:szCs w:val="24"/>
                <w:lang w:val="uk-UA"/>
              </w:rPr>
              <w:t>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09:30-13:30</w:t>
            </w:r>
          </w:p>
        </w:tc>
      </w:tr>
      <w:tr>
        <w:trPr>
          <w:trHeight w:val="672"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Білозірка,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w:t>
            </w:r>
            <w:r>
              <w:rPr>
                <w:rFonts w:cs="Times New Roman" w:ascii="Times New Roman" w:hAnsi="Times New Roman"/>
                <w:sz w:val="24"/>
                <w:szCs w:val="24"/>
                <w:shd w:fill="FFFFFF" w:val="clear"/>
                <w:lang w:val="uk-UA"/>
              </w:rPr>
              <w:t>08</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w:t>
            </w:r>
            <w:r>
              <w:rPr>
                <w:rFonts w:cs="Times New Roman" w:ascii="Times New Roman" w:hAnsi="Times New Roman"/>
                <w:sz w:val="24"/>
                <w:szCs w:val="24"/>
                <w:shd w:fill="FFFFFF" w:val="clear"/>
              </w:rPr>
              <w:t xml:space="preserve">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67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Заводське,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Ювілейна</w:t>
            </w:r>
            <w:r>
              <w:rPr>
                <w:rFonts w:cs="Times New Roman" w:ascii="Times New Roman" w:hAnsi="Times New Roman"/>
                <w:sz w:val="24"/>
                <w:szCs w:val="24"/>
                <w:shd w:fill="FFFFFF" w:val="clear"/>
              </w:rPr>
              <w:t>, буд. 1</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100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Мішково-Погорілове,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Миру, буд. 38</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перша середа</w:t>
            </w:r>
            <w:r>
              <w:rPr>
                <w:rFonts w:cs="Times New Roman" w:ascii="Times New Roman" w:hAnsi="Times New Roman"/>
                <w:sz w:val="24"/>
                <w:szCs w:val="24"/>
                <w:shd w:fill="FFFFFF" w:val="clear"/>
                <w:lang w:val="uk-UA"/>
              </w:rPr>
              <w:t xml:space="preserve"> та друга п’ятниця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w:t>
            </w:r>
            <w:r>
              <w:rPr>
                <w:rFonts w:cs="Times New Roman" w:ascii="Times New Roman" w:hAnsi="Times New Roman"/>
                <w:sz w:val="24"/>
                <w:szCs w:val="24"/>
                <w:shd w:fill="FFFFFF" w:val="clear"/>
                <w:lang w:val="uk-UA"/>
              </w:rPr>
              <w:t>2</w:t>
            </w:r>
            <w:r>
              <w:rPr>
                <w:rFonts w:cs="Times New Roman" w:ascii="Times New Roman" w:hAnsi="Times New Roman"/>
                <w:sz w:val="24"/>
                <w:szCs w:val="24"/>
                <w:shd w:fill="FFFFFF" w:val="clear"/>
              </w:rPr>
              <w:t>:00</w:t>
            </w:r>
          </w:p>
        </w:tc>
      </w:tr>
      <w:tr>
        <w:trPr>
          <w:trHeight w:val="101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буд. </w:t>
            </w:r>
            <w:r>
              <w:rPr>
                <w:rFonts w:cs="Times New Roman" w:ascii="Times New Roman" w:hAnsi="Times New Roman"/>
                <w:sz w:val="24"/>
                <w:szCs w:val="24"/>
                <w:shd w:fill="FFFFFF" w:val="clear"/>
                <w:lang w:val="uk-UA"/>
              </w:rPr>
              <w:t>154</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перша п’ятниця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11:</w:t>
            </w:r>
            <w:r>
              <w:rPr>
                <w:rFonts w:cs="Times New Roman" w:ascii="Times New Roman" w:hAnsi="Times New Roman"/>
                <w:sz w:val="24"/>
                <w:szCs w:val="24"/>
                <w:shd w:fill="FFFFFF" w:val="clear"/>
              </w:rPr>
              <w:t>3</w:t>
            </w:r>
            <w:r>
              <w:rPr>
                <w:rFonts w:cs="Times New Roman" w:ascii="Times New Roman" w:hAnsi="Times New Roman"/>
                <w:sz w:val="24"/>
                <w:szCs w:val="24"/>
                <w:shd w:fill="FFFFFF" w:val="clear"/>
                <w:lang w:val="uk-UA"/>
              </w:rPr>
              <w:t>0</w:t>
            </w:r>
          </w:p>
        </w:tc>
      </w:tr>
      <w:tr>
        <w:trPr>
          <w:trHeight w:val="1053"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w:t>
            </w:r>
            <w:r>
              <w:rPr>
                <w:rFonts w:cs="Times New Roman" w:ascii="Times New Roman" w:hAnsi="Times New Roman"/>
                <w:sz w:val="24"/>
                <w:szCs w:val="24"/>
                <w:shd w:fill="FFFFFF" w:val="clear"/>
                <w:lang w:val="uk-UA"/>
              </w:rPr>
              <w:t>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четверта середа місяця 12:30-15:00</w:t>
            </w:r>
          </w:p>
        </w:tc>
      </w:tr>
      <w:tr>
        <w:trPr>
          <w:trHeight w:val="1053"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w:t>
            </w:r>
            <w:r>
              <w:rPr>
                <w:rFonts w:cs="Times New Roman" w:ascii="Times New Roman" w:hAnsi="Times New Roman"/>
                <w:sz w:val="24"/>
                <w:szCs w:val="24"/>
                <w:lang w:val="uk-UA"/>
              </w:rPr>
              <w:t>ще</w:t>
            </w:r>
            <w:r>
              <w:rPr>
                <w:rFonts w:cs="Times New Roman" w:ascii="Times New Roman" w:hAnsi="Times New Roman"/>
                <w:sz w:val="24"/>
                <w:szCs w:val="24"/>
                <w:lang w:val="ru-RU"/>
              </w:rPr>
              <w:t xml:space="preserve"> Воскресенське,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Соборна,</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86</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w:t>
            </w:r>
            <w:r>
              <w:rPr>
                <w:rFonts w:cs="Times New Roman" w:ascii="Times New Roman" w:hAnsi="Times New Roman"/>
                <w:sz w:val="24"/>
                <w:szCs w:val="24"/>
                <w:shd w:fill="FFFFFF" w:val="clear"/>
                <w:lang w:val="uk-UA"/>
              </w:rPr>
              <w:t xml:space="preserve"> вівторок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14:00,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другий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09:00-13:00</w:t>
            </w:r>
          </w:p>
        </w:tc>
      </w:tr>
      <w:tr>
        <w:trPr>
          <w:trHeight w:val="831"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друга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15:00</w:t>
            </w:r>
          </w:p>
        </w:tc>
      </w:tr>
      <w:tr>
        <w:trPr>
          <w:trHeight w:val="1010"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Шкільна</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29</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eastAsia="Calibri" w:cs="Times New Roman" w:ascii="Times New Roman" w:hAnsi="Times New Roman"/>
                <w:color w:val="000000"/>
                <w:sz w:val="24"/>
                <w:szCs w:val="24"/>
                <w:shd w:fill="FFFFFF" w:val="clear"/>
                <w:lang w:val="uk-UA"/>
              </w:rPr>
              <w:t xml:space="preserve">та </w:t>
            </w:r>
            <w:r>
              <w:rPr>
                <w:rFonts w:cs="Times New Roman" w:ascii="Times New Roman" w:hAnsi="Times New Roman"/>
                <w:sz w:val="24"/>
                <w:szCs w:val="24"/>
                <w:shd w:fill="FFFFFF" w:val="clear"/>
                <w:lang w:val="uk-UA"/>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09:00-11:00</w:t>
            </w:r>
          </w:p>
        </w:tc>
      </w:tr>
      <w:tr>
        <w:trPr>
          <w:trHeight w:val="1010"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Баловне, вул. </w:t>
            </w:r>
            <w:r>
              <w:rPr>
                <w:rFonts w:cs="Times New Roman" w:ascii="Times New Roman" w:hAnsi="Times New Roman"/>
                <w:sz w:val="24"/>
                <w:szCs w:val="24"/>
              </w:rPr>
              <w:t>Миру, буд. 93</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13:00</w:t>
            </w:r>
          </w:p>
        </w:tc>
      </w:tr>
      <w:tr>
        <w:trPr>
          <w:trHeight w:val="66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буд. 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9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Широке,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Шкільна, буд. 15</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67"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Лоцкине,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Поштова, буд. 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9:00-12:00</w:t>
            </w:r>
          </w:p>
        </w:tc>
      </w:tr>
      <w:tr>
        <w:trPr>
          <w:trHeight w:val="102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Привільне,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Перемоги,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259</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6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с. Горохівське,</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 xml:space="preserve">вул. Поштова, </w:t>
            </w:r>
            <w:r>
              <w:rPr>
                <w:rFonts w:cs="Times New Roman" w:ascii="Times New Roman" w:hAnsi="Times New Roman"/>
                <w:color w:val="000000"/>
                <w:sz w:val="24"/>
                <w:szCs w:val="24"/>
                <w:shd w:fill="FFFFFF" w:val="clear"/>
                <w:lang w:val="uk-UA"/>
              </w:rPr>
              <w:t xml:space="preserve">буд. </w:t>
            </w:r>
            <w:r>
              <w:rPr>
                <w:rFonts w:cs="Times New Roman" w:ascii="Times New Roman" w:hAnsi="Times New Roman"/>
                <w:color w:val="000000"/>
                <w:sz w:val="24"/>
                <w:szCs w:val="24"/>
                <w:shd w:fill="FFFFFF" w:val="clear"/>
                <w:lang w:val="ru-RU"/>
              </w:rPr>
              <w:t>8</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третій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8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Кобзарці,</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6</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перший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9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w:t>
            </w:r>
            <w:r>
              <w:rPr>
                <w:rFonts w:cs="Times New Roman" w:ascii="Times New Roman" w:hAnsi="Times New Roman"/>
                <w:sz w:val="24"/>
                <w:szCs w:val="24"/>
                <w:lang w:val="ru-RU" w:eastAsia="ru-RU"/>
              </w:rPr>
              <w:t xml:space="preserve"> </w:t>
            </w:r>
            <w:r>
              <w:rPr>
                <w:rFonts w:cs="Times New Roman" w:ascii="Times New Roman" w:hAnsi="Times New Roman"/>
                <w:b w:val="false"/>
                <w:bCs w:val="false"/>
                <w:sz w:val="24"/>
                <w:szCs w:val="24"/>
                <w:lang w:val="ru-RU" w:eastAsia="ru-RU"/>
              </w:rPr>
              <w:t>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96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87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07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50</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11:00</w:t>
            </w:r>
          </w:p>
        </w:tc>
      </w:tr>
      <w:tr>
        <w:trPr>
          <w:trHeight w:val="130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14</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14:00-16:00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104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33</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092"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7</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друга п'ятниця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Новомар´ївка,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Данила Галицького, буд. 24</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11:00-13:00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Новокостянтинівка,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 xml:space="preserve">вул. Миру, </w:t>
            </w:r>
            <w:r>
              <w:rPr>
                <w:rFonts w:cs="Times New Roman" w:ascii="Times New Roman" w:hAnsi="Times New Roman"/>
                <w:color w:val="000000"/>
                <w:sz w:val="24"/>
                <w:szCs w:val="24"/>
                <w:shd w:fill="FFFFFF" w:val="clear"/>
              </w:rPr>
              <w:t>буд. 44</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13:00-15:00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57"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43а</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 xml:space="preserve">перша </w:t>
            </w:r>
            <w:r>
              <w:rPr>
                <w:rFonts w:cs="Times New Roman" w:ascii="Times New Roman" w:hAnsi="Times New Roman"/>
                <w:color w:val="000000"/>
                <w:sz w:val="24"/>
                <w:szCs w:val="24"/>
                <w:shd w:fill="FFFFFF" w:val="clear"/>
                <w:lang w:val="ru-RU"/>
              </w:rPr>
              <w:t>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14:00-</w:t>
            </w:r>
            <w:r>
              <w:rPr>
                <w:rFonts w:cs="Times New Roman" w:ascii="Times New Roman" w:hAnsi="Times New Roman"/>
                <w:color w:val="000000"/>
                <w:sz w:val="24"/>
                <w:szCs w:val="24"/>
                <w:shd w:fill="FFFFFF" w:val="clear"/>
                <w:lang w:val="uk-UA"/>
              </w:rPr>
              <w:t>15:30</w:t>
            </w:r>
          </w:p>
          <w:p>
            <w:pPr>
              <w:pStyle w:val="Style29"/>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(у разі потреби)</w:t>
            </w:r>
          </w:p>
        </w:tc>
      </w:tr>
      <w:tr>
        <w:trPr>
          <w:trHeight w:val="48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w:t>
            </w:r>
            <w:r>
              <w:rPr>
                <w:rFonts w:cs="Times New Roman" w:ascii="Times New Roman" w:hAnsi="Times New Roman"/>
                <w:sz w:val="24"/>
                <w:szCs w:val="24"/>
                <w:shd w:fill="FFFFFF" w:val="clear"/>
              </w:rPr>
              <w:t>0-</w:t>
            </w:r>
            <w:r>
              <w:rPr>
                <w:rFonts w:cs="Times New Roman" w:ascii="Times New Roman" w:hAnsi="Times New Roman"/>
                <w:sz w:val="24"/>
                <w:szCs w:val="24"/>
                <w:shd w:fill="FFFFFF" w:val="clear"/>
                <w:lang w:val="uk-UA"/>
              </w:rPr>
              <w:t>10:30</w:t>
            </w:r>
          </w:p>
        </w:tc>
      </w:tr>
      <w:tr>
        <w:trPr>
          <w:trHeight w:val="46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109</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друга середа місяця,</w:t>
            </w:r>
            <w:r>
              <w:rPr>
                <w:rFonts w:cs="Times New Roman" w:ascii="Times New Roman" w:hAnsi="Times New Roman"/>
                <w:sz w:val="24"/>
                <w:szCs w:val="24"/>
                <w:shd w:fill="FFFFFF" w:val="clear"/>
                <w:lang w:val="ru-RU"/>
              </w:rPr>
              <w:br/>
            </w:r>
            <w:r>
              <w:rPr>
                <w:rFonts w:cs="Times New Roman" w:ascii="Times New Roman" w:hAnsi="Times New Roman"/>
                <w:sz w:val="24"/>
                <w:szCs w:val="24"/>
                <w:shd w:fill="FFFFFF" w:val="clear"/>
                <w:lang w:val="uk-UA"/>
              </w:rPr>
              <w:t>13:</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15:00</w:t>
            </w:r>
          </w:p>
          <w:p>
            <w:pPr>
              <w:pStyle w:val="Style29"/>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(у разі потреби)</w:t>
            </w:r>
          </w:p>
        </w:tc>
      </w:tr>
      <w:tr>
        <w:trPr>
          <w:trHeight w:val="37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Секретарка,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друга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20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четверта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7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25</w:t>
            </w:r>
            <w:r>
              <w:rPr>
                <w:rFonts w:cs="Times New Roman" w:ascii="Times New Roman" w:hAnsi="Times New Roman"/>
                <w:sz w:val="24"/>
                <w:szCs w:val="24"/>
                <w:shd w:fill="FFFFFF" w:val="clear"/>
                <w:lang w:val="uk-UA"/>
              </w:rPr>
              <w:t>а</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перша </w:t>
            </w:r>
            <w:r>
              <w:rPr>
                <w:rFonts w:cs="Times New Roman" w:ascii="Times New Roman" w:hAnsi="Times New Roman"/>
                <w:sz w:val="24"/>
                <w:szCs w:val="24"/>
                <w:shd w:fill="FFFFFF" w:val="clear"/>
                <w:lang w:val="uk-UA"/>
              </w:rPr>
              <w:t xml:space="preserve">та третя </w:t>
            </w:r>
            <w:r>
              <w:rPr>
                <w:rFonts w:cs="Times New Roman" w:ascii="Times New Roman" w:hAnsi="Times New Roman"/>
                <w:sz w:val="24"/>
                <w:szCs w:val="24"/>
                <w:shd w:fill="FFFFFF" w:val="clear"/>
                <w:lang w:val="ru-RU"/>
              </w:rPr>
              <w:t>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11:30</w:t>
            </w:r>
          </w:p>
        </w:tc>
      </w:tr>
      <w:tr>
        <w:trPr>
          <w:trHeight w:val="966"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Радісний Сад</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Миру</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5</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09:00-11:00</w:t>
            </w:r>
          </w:p>
        </w:tc>
      </w:tr>
      <w:tr>
        <w:trPr>
          <w:trHeight w:val="262"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3</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10:00</w:t>
            </w:r>
          </w:p>
        </w:tc>
      </w:tr>
      <w:tr>
        <w:trPr>
          <w:trHeight w:val="98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Степове,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перша</w:t>
            </w:r>
            <w:r>
              <w:rPr>
                <w:rFonts w:cs="Times New Roman" w:ascii="Times New Roman" w:hAnsi="Times New Roman"/>
                <w:color w:val="000000"/>
                <w:sz w:val="24"/>
                <w:szCs w:val="24"/>
                <w:shd w:fill="FFFFFF" w:val="clear"/>
              </w:rPr>
              <w:t xml:space="preserve"> 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11:</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13:00</w:t>
            </w:r>
          </w:p>
        </w:tc>
      </w:tr>
      <w:tr>
        <w:trPr>
          <w:trHeight w:val="20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буд.126</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08:30-10:00</w:t>
            </w:r>
          </w:p>
        </w:tc>
      </w:tr>
      <w:tr>
        <w:trPr>
          <w:trHeight w:val="1132"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Парутине, вул.</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Героя України Іванова,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17</w:t>
            </w:r>
            <w:r>
              <w:rPr>
                <w:rFonts w:cs="Times New Roman" w:ascii="Times New Roman" w:hAnsi="Times New Roman"/>
                <w:sz w:val="24"/>
                <w:szCs w:val="24"/>
                <w:shd w:fill="FFFFFF" w:val="clear"/>
                <w:lang w:val="uk-UA"/>
              </w:rPr>
              <w:t>а</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10:30-12:00</w:t>
            </w:r>
          </w:p>
        </w:tc>
      </w:tr>
      <w:tr>
        <w:trPr>
          <w:trHeight w:val="86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w:t>
            </w:r>
            <w:r>
              <w:rPr>
                <w:rFonts w:cs="Times New Roman" w:ascii="Times New Roman" w:hAnsi="Times New Roman"/>
                <w:sz w:val="24"/>
                <w:szCs w:val="24"/>
                <w:shd w:fill="FFFFFF" w:val="clear"/>
                <w:lang w:val="uk-UA"/>
              </w:rPr>
              <w:t xml:space="preserve">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30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36/1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187"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22</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перший четвер місяця,</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301"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10:00-12:00                      (у разі потреби)</w:t>
            </w:r>
          </w:p>
        </w:tc>
      </w:tr>
      <w:tr>
        <w:trPr>
          <w:trHeight w:val="113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16</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10:30</w:t>
            </w:r>
            <w:r>
              <w:rPr>
                <w:rFonts w:cs="Times New Roman" w:ascii="Times New Roman" w:hAnsi="Times New Roman"/>
                <w:sz w:val="24"/>
                <w:szCs w:val="24"/>
                <w:shd w:fill="FFFFFF" w:val="clear"/>
                <w:lang w:val="ru-RU"/>
              </w:rPr>
              <w:t>-12:00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13:00-</w:t>
            </w:r>
            <w:r>
              <w:rPr>
                <w:rFonts w:cs="Times New Roman" w:ascii="Times New Roman" w:hAnsi="Times New Roman"/>
                <w:sz w:val="24"/>
                <w:szCs w:val="24"/>
                <w:shd w:fill="FFFFFF" w:val="clear"/>
                <w:lang w:val="uk-UA"/>
              </w:rPr>
              <w:t>14:30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88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ст. Кам'яний Міст,</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Заводська, буд. 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четвертий четвер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w:t>
            </w:r>
            <w:r>
              <w:rPr>
                <w:rFonts w:cs="Times New Roman" w:ascii="Times New Roman" w:hAnsi="Times New Roman"/>
                <w:sz w:val="24"/>
                <w:szCs w:val="24"/>
                <w:shd w:fill="FFFFFF" w:val="clear"/>
              </w:rPr>
              <w:t>00-</w:t>
            </w:r>
            <w:r>
              <w:rPr>
                <w:rFonts w:cs="Times New Roman" w:ascii="Times New Roman" w:hAnsi="Times New Roman"/>
                <w:sz w:val="24"/>
                <w:szCs w:val="24"/>
                <w:shd w:fill="FFFFFF" w:val="clear"/>
                <w:lang w:val="uk-UA"/>
              </w:rPr>
              <w:t>14:00</w:t>
            </w:r>
          </w:p>
        </w:tc>
      </w:tr>
      <w:tr>
        <w:trPr>
          <w:trHeight w:val="201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14</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08:00-12:00,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12:45-17:00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13:00-17:00</w:t>
            </w:r>
          </w:p>
        </w:tc>
      </w:tr>
      <w:tr>
        <w:trPr>
          <w:trHeight w:val="1245"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Довга Пристань</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Крижанівського</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41</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08:30-12:00</w:t>
            </w:r>
          </w:p>
        </w:tc>
      </w:tr>
      <w:tr>
        <w:trPr>
          <w:trHeight w:val="1304"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50</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lang w:val="uk-UA"/>
              </w:rPr>
              <w:t>10:00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30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Шевченка,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18</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четвертий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09:</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11:00</w:t>
            </w:r>
          </w:p>
        </w:tc>
      </w:tr>
      <w:tr>
        <w:trPr>
          <w:trHeight w:val="1249"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91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10:00-14:00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9"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Березнегувате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Незалежності</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84г</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перший</w:t>
            </w:r>
            <w:r>
              <w:rPr>
                <w:rFonts w:cs="Times New Roman" w:ascii="Times New Roman" w:hAnsi="Times New Roman"/>
                <w:color w:val="000000"/>
                <w:sz w:val="24"/>
                <w:szCs w:val="24"/>
                <w:shd w:fill="FFFFFF" w:val="clear"/>
                <w:lang w:val="uk-UA"/>
              </w:rPr>
              <w:t xml:space="preserve"> вівторок </w:t>
            </w:r>
            <w:r>
              <w:rPr>
                <w:rFonts w:cs="Times New Roman" w:ascii="Times New Roman" w:hAnsi="Times New Roman"/>
                <w:color w:val="000000"/>
                <w:sz w:val="24"/>
                <w:szCs w:val="24"/>
                <w:shd w:fill="FFFFFF" w:val="clear"/>
                <w:lang w:val="ru-RU"/>
              </w:rPr>
              <w:t>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24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105</w:t>
            </w:r>
            <w:r>
              <w:rPr>
                <w:rFonts w:cs="Times New Roman" w:ascii="Times New Roman" w:hAnsi="Times New Roman"/>
                <w:sz w:val="24"/>
                <w:szCs w:val="24"/>
                <w:shd w:fill="FFFFFF" w:val="clear"/>
                <w:lang w:val="uk-UA"/>
              </w:rPr>
              <w:t>а</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48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35</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24/1</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400"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975"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п'ятниця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6"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Соборна,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20</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вівторок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1154"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uk-UA"/>
              </w:rPr>
              <w:t>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буд. </w:t>
            </w:r>
            <w:r>
              <w:rPr>
                <w:rFonts w:cs="Times New Roman" w:ascii="Times New Roman" w:hAnsi="Times New Roman"/>
                <w:color w:val="000000"/>
                <w:sz w:val="24"/>
                <w:szCs w:val="24"/>
                <w:shd w:fill="FFFFFF" w:val="clear"/>
                <w:lang w:val="uk-UA"/>
              </w:rPr>
              <w:t>208</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перший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09:00-12:00</w:t>
            </w:r>
          </w:p>
        </w:tc>
      </w:tr>
      <w:tr>
        <w:trPr>
          <w:trHeight w:val="1053"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color w:val="000000"/>
                <w:sz w:val="24"/>
                <w:szCs w:val="24"/>
                <w:lang w:val="ru-RU" w:eastAsia="ru-RU"/>
              </w:rPr>
              <w:t>Відділ обслуговування громадян №</w:t>
            </w:r>
            <w:r>
              <w:rPr>
                <w:rFonts w:cs="Times New Roman" w:ascii="Times New Roman" w:hAnsi="Times New Roman"/>
                <w:b w:val="false"/>
                <w:color w:val="000000"/>
                <w:sz w:val="24"/>
                <w:szCs w:val="24"/>
                <w:lang w:eastAsia="ru-RU"/>
              </w:rPr>
              <w:t> </w:t>
            </w:r>
            <w:r>
              <w:rPr>
                <w:rFonts w:cs="Times New Roman" w:ascii="Times New Roman" w:hAnsi="Times New Roman"/>
                <w:b w:val="false"/>
                <w:color w:val="000000"/>
                <w:sz w:val="24"/>
                <w:szCs w:val="24"/>
                <w:lang w:val="ru-RU" w:eastAsia="ru-RU"/>
              </w:rPr>
              <w:t>12 (сервісний центр)</w:t>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Каганова,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35</w:t>
            </w:r>
            <w:r>
              <w:rPr>
                <w:rFonts w:cs="Times New Roman" w:ascii="Times New Roman" w:hAnsi="Times New Roman"/>
                <w:color w:val="000000"/>
                <w:sz w:val="24"/>
                <w:szCs w:val="24"/>
                <w:shd w:fill="FFFFFF" w:val="clear"/>
                <w:lang w:val="uk-UA"/>
              </w:rPr>
              <w:t>а</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138" w:hRule="atLeast"/>
        </w:trPr>
        <w:tc>
          <w:tcPr>
            <w:tcW w:w="505"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пров. </w:t>
            </w:r>
            <w:r>
              <w:rPr>
                <w:rFonts w:cs="Times New Roman" w:ascii="Times New Roman" w:hAnsi="Times New Roman"/>
                <w:color w:val="000000"/>
                <w:sz w:val="24"/>
                <w:szCs w:val="24"/>
                <w:shd w:fill="FFFFFF" w:val="clear"/>
              </w:rPr>
              <w:t>Янтарний,</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6</w:t>
            </w:r>
          </w:p>
        </w:tc>
        <w:tc>
          <w:tcPr>
            <w:tcW w:w="159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uk-UA"/>
              </w:rPr>
              <w:t>третя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13:00-15:00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uk-UA"/>
              </w:rPr>
              <w:t>(у разі потреби)</w:t>
            </w:r>
          </w:p>
        </w:tc>
      </w:tr>
      <w:tr>
        <w:trPr>
          <w:trHeight w:val="964" w:hRule="atLeast"/>
        </w:trPr>
        <w:tc>
          <w:tcPr>
            <w:tcW w:w="505"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c>
          <w:tcPr>
            <w:tcW w:w="1597"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02" w:hRule="atLeast"/>
        </w:trPr>
        <w:tc>
          <w:tcPr>
            <w:tcW w:w="50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3</w:t>
            </w:r>
          </w:p>
        </w:tc>
        <w:tc>
          <w:tcPr>
            <w:tcW w:w="2085"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rPr>
              <w:t>електронної пошти, вебсайт</w:t>
            </w:r>
          </w:p>
        </w:tc>
        <w:tc>
          <w:tcPr>
            <w:tcW w:w="3344" w:type="dxa"/>
            <w:gridSpan w:val="2"/>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397"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Телефон</w:t>
            </w:r>
          </w:p>
        </w:tc>
        <w:tc>
          <w:tcPr>
            <w:tcW w:w="1597"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987"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397"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97" w:type="dxa"/>
            <w:vMerge w:val="restart"/>
            <w:tcBorders>
              <w:left w:val="single" w:sz="4" w:space="0" w:color="000000"/>
              <w:bottom w:val="single" w:sz="6" w:space="0" w:color="000000"/>
              <w:right w:val="single" w:sz="6" w:space="0" w:color="000000"/>
            </w:tcBorders>
          </w:tcPr>
          <w:p>
            <w:pPr>
              <w:pStyle w:val="Normal"/>
              <w:widowControl w:val="false"/>
              <w:jc w:val="center"/>
              <w:rPr>
                <w:rFonts w:ascii="Times New Roman" w:hAnsi="Times New Roman" w:cs="Times New Roman"/>
                <w:sz w:val="24"/>
                <w:szCs w:val="24"/>
              </w:rPr>
            </w:pPr>
            <w:hyperlink r:id="rId2" w:tgtFrame="_top">
              <w:r>
                <w:rPr>
                  <w:rFonts w:cs="Times New Roman" w:ascii="Times New Roman" w:hAnsi="Times New Roman"/>
                  <w:sz w:val="24"/>
                  <w:szCs w:val="24"/>
                </w:rPr>
                <w:t>post@mk.pfu.gov.ua</w:t>
              </w:r>
            </w:hyperlink>
            <w:r>
              <w:rPr>
                <w:rFonts w:cs="Times New Roman" w:ascii="Times New Roman" w:hAnsi="Times New Roman"/>
                <w:sz w:val="24"/>
                <w:szCs w:val="24"/>
              </w:rPr>
              <w:t>,</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http://www.pfu.gov.ua</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1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w:t>
            </w: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2 </w:t>
            </w:r>
            <w:r>
              <w:rPr>
                <w:rFonts w:cs="Times New Roman" w:ascii="Times New Roman" w:hAnsi="Times New Roman"/>
                <w:sz w:val="24"/>
                <w:szCs w:val="24"/>
                <w:lang w:val="ru-RU"/>
              </w:rPr>
              <w:t>(сервісний центр)</w:t>
            </w:r>
          </w:p>
        </w:tc>
        <w:tc>
          <w:tcPr>
            <w:tcW w:w="2397"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46"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3 (сервісний центр)</w:t>
            </w:r>
          </w:p>
        </w:tc>
        <w:tc>
          <w:tcPr>
            <w:tcW w:w="2397"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951" w:hRule="exact"/>
        </w:trPr>
        <w:tc>
          <w:tcPr>
            <w:tcW w:w="505"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085"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344"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4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3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5 (сервісний центр)</w:t>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Баштанка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8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Снігурівка</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6 (сервісний центр)</w:t>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Вознесенськ</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(05134) 3 27 51</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(05163) 2 11 60</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43" w:hRule="exact"/>
        </w:trPr>
        <w:tc>
          <w:tcPr>
            <w:tcW w:w="505"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(05131) 9 25 86</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59"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7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Криве Озеро</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(05133) 2 27 92</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62 15</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238"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8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Миколаїв</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(0512) 48 11 67</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2"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(05154) 3 00 81</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(05153) 2 16 31</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(05161) 7 51 70</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79"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10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Новий Буг</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(05151) 9 32 70</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(05151) 9 32 70</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w:t>
            </w:r>
            <w:r>
              <w:rPr>
                <w:rFonts w:cs="Times New Roman" w:ascii="Times New Roman" w:hAnsi="Times New Roman"/>
                <w:sz w:val="24"/>
                <w:szCs w:val="24"/>
                <w:lang w:val="uk-UA"/>
              </w:rPr>
              <w:t>68</w:t>
            </w:r>
            <w:r>
              <w:rPr>
                <w:rFonts w:cs="Times New Roman" w:ascii="Times New Roman" w:hAnsi="Times New Roman"/>
                <w:sz w:val="24"/>
                <w:szCs w:val="24"/>
              </w:rPr>
              <w:t xml:space="preserve">) 9 </w:t>
            </w:r>
            <w:r>
              <w:rPr>
                <w:rFonts w:cs="Times New Roman" w:ascii="Times New Roman" w:hAnsi="Times New Roman"/>
                <w:sz w:val="24"/>
                <w:szCs w:val="24"/>
                <w:lang w:val="uk-UA"/>
              </w:rPr>
              <w:t>17</w:t>
            </w:r>
            <w:r>
              <w:rPr>
                <w:rFonts w:cs="Times New Roman" w:ascii="Times New Roman" w:hAnsi="Times New Roman"/>
                <w:sz w:val="24"/>
                <w:szCs w:val="24"/>
              </w:rPr>
              <w:t xml:space="preserve"> </w:t>
            </w:r>
            <w:r>
              <w:rPr>
                <w:rFonts w:cs="Times New Roman" w:ascii="Times New Roman" w:hAnsi="Times New Roman"/>
                <w:sz w:val="24"/>
                <w:szCs w:val="24"/>
                <w:lang w:val="uk-UA"/>
              </w:rPr>
              <w:t>56</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46"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 11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w:t>
            </w:r>
            <w:r>
              <w:rPr>
                <w:rFonts w:cs="Times New Roman" w:ascii="Times New Roman" w:hAnsi="Times New Roman"/>
                <w:sz w:val="24"/>
                <w:szCs w:val="24"/>
                <w:lang w:val="uk-UA"/>
              </w:rPr>
              <w:t>Південно</w:t>
            </w:r>
            <w:r>
              <w:rPr>
                <w:rFonts w:cs="Times New Roman" w:ascii="Times New Roman" w:hAnsi="Times New Roman"/>
                <w:sz w:val="24"/>
                <w:szCs w:val="24"/>
              </w:rPr>
              <w:t>українськ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(05136) 5 87 62</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96"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12 39</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5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 № 12 (сервісний центр)</w:t>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Нова Одеса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(05167) 2 15 86</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63" w:hRule="exact"/>
        </w:trPr>
        <w:tc>
          <w:tcPr>
            <w:tcW w:w="50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085"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344"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97"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Єланець</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(05159) 9 14 07</w:t>
            </w:r>
          </w:p>
        </w:tc>
        <w:tc>
          <w:tcPr>
            <w:tcW w:w="1597"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442" w:hRule="atLeast"/>
        </w:trPr>
        <w:tc>
          <w:tcPr>
            <w:tcW w:w="9928" w:type="dxa"/>
            <w:gridSpan w:val="7"/>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Нормативні акти, якими регламентується надання послуги</w:t>
            </w:r>
          </w:p>
        </w:tc>
      </w:tr>
      <w:tr>
        <w:trPr>
          <w:trHeight w:val="942" w:hRule="atLeast"/>
        </w:trPr>
        <w:tc>
          <w:tcPr>
            <w:tcW w:w="5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4</w:t>
            </w:r>
          </w:p>
        </w:tc>
        <w:tc>
          <w:tcPr>
            <w:tcW w:w="324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rFonts w:ascii="Times New Roman" w:hAnsi="Times New Roman" w:cs="Times New Roman"/>
                <w:spacing w:val="-1"/>
                <w:sz w:val="24"/>
                <w:szCs w:val="24"/>
                <w:shd w:fill="FFFF00" w:val="clear"/>
              </w:rPr>
            </w:pPr>
            <w:r>
              <w:rPr>
                <w:rFonts w:cs="Times New Roman" w:ascii="Times New Roman" w:hAnsi="Times New Roman"/>
                <w:spacing w:val="-1"/>
                <w:sz w:val="24"/>
                <w:szCs w:val="24"/>
                <w:shd w:fill="FFFFFF" w:val="clear"/>
              </w:rPr>
              <w:t>Закони</w:t>
            </w:r>
            <w:r>
              <w:rPr>
                <w:rFonts w:cs="Times New Roman" w:ascii="Times New Roman" w:hAnsi="Times New Roman"/>
                <w:spacing w:val="-14"/>
                <w:sz w:val="24"/>
                <w:szCs w:val="24"/>
                <w:shd w:fill="FFFFFF" w:val="clear"/>
              </w:rPr>
              <w:t xml:space="preserve"> </w:t>
            </w:r>
            <w:r>
              <w:rPr>
                <w:rFonts w:cs="Times New Roman" w:ascii="Times New Roman" w:hAnsi="Times New Roman"/>
                <w:spacing w:val="-1"/>
                <w:sz w:val="24"/>
                <w:szCs w:val="24"/>
                <w:shd w:fill="FFFFFF" w:val="clear"/>
              </w:rPr>
              <w:t>України</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Calibri" w:cs="Times New Roman"/>
                <w:b w:val="false"/>
                <w:b w:val="false"/>
                <w:i w:val="false"/>
                <w:i w:val="false"/>
                <w:caps w:val="false"/>
                <w:smallCaps w:val="false"/>
                <w:strike w:val="false"/>
                <w:dstrike w:val="false"/>
                <w:color w:val="auto"/>
                <w:kern w:val="0"/>
                <w:position w:val="0"/>
                <w:sz w:val="24"/>
                <w:sz w:val="24"/>
                <w:szCs w:val="24"/>
                <w:u w:val="none"/>
                <w:shd w:fill="FFFFFF" w:val="clear"/>
                <w:vertAlign w:val="baseline"/>
                <w:lang w:val="ru-RU" w:eastAsia="en-US" w:bidi="ar-SA"/>
              </w:rPr>
            </w:pP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Закон України “Про державну соціальну допомогу особам, які не мають права на пенсію, та особам з інвалідністю”.</w:t>
            </w:r>
          </w:p>
        </w:tc>
      </w:tr>
      <w:tr>
        <w:trPr>
          <w:trHeight w:val="704" w:hRule="atLeast"/>
        </w:trPr>
        <w:tc>
          <w:tcPr>
            <w:tcW w:w="5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5</w:t>
            </w:r>
          </w:p>
        </w:tc>
        <w:tc>
          <w:tcPr>
            <w:tcW w:w="324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Кабінету Міністрів України</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Calibri" w:cs="Times New Roman"/>
                <w:b w:val="false"/>
                <w:b w:val="false"/>
                <w:i w:val="false"/>
                <w:i w:val="false"/>
                <w:caps w:val="false"/>
                <w:smallCaps w:val="false"/>
                <w:strike w:val="false"/>
                <w:dstrike w:val="false"/>
                <w:color w:val="auto"/>
                <w:kern w:val="0"/>
                <w:position w:val="0"/>
                <w:sz w:val="24"/>
                <w:sz w:val="24"/>
                <w:szCs w:val="24"/>
                <w:u w:val="none"/>
                <w:shd w:fill="FFFFFF" w:val="clear"/>
                <w:vertAlign w:val="baseline"/>
                <w:lang w:val="ru-RU" w:eastAsia="en-US" w:bidi="ar-SA"/>
              </w:rPr>
            </w:pP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
              <w:widowControl w:val="false"/>
              <w:tabs>
                <w:tab w:val="clear" w:pos="720"/>
                <w:tab w:val="left" w:pos="229" w:leader="none"/>
              </w:tabs>
              <w:ind w:firstLine="390"/>
              <w:rPr/>
            </w:pP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xml:space="preserve">постанова Кабінету Міністрів України від 22 липня 2020 року </w:t>
            </w:r>
            <w:hyperlink r:id="rId3">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632</w:t>
              </w:r>
            </w:hyperlink>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“Деякі питання виплати державної соціальної допомоги”</w:t>
            </w: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w:t>
            </w:r>
          </w:p>
          <w:p>
            <w:pPr>
              <w:pStyle w:val="LOnormal"/>
              <w:widowControl w:val="false"/>
              <w:tabs>
                <w:tab w:val="clear" w:pos="720"/>
                <w:tab w:val="left" w:pos="229" w:leader="none"/>
              </w:tabs>
              <w:spacing w:before="0" w:after="0"/>
              <w:ind w:firstLine="390"/>
              <w:jc w:val="both"/>
              <w:rPr>
                <w:rFonts w:ascii="Times New Roman" w:hAnsi="Times New Roman" w:eastAsia="Calibri" w:cs="Times New Roman"/>
                <w:b w:val="false"/>
                <w:b w:val="false"/>
                <w:i w:val="false"/>
                <w:i w:val="false"/>
                <w:caps w:val="false"/>
                <w:smallCaps w:val="false"/>
                <w:strike w:val="false"/>
                <w:dstrike w:val="false"/>
                <w:color w:val="auto"/>
                <w:kern w:val="0"/>
                <w:position w:val="0"/>
                <w:sz w:val="24"/>
                <w:sz w:val="24"/>
                <w:szCs w:val="24"/>
                <w:u w:val="none"/>
                <w:shd w:fill="FFFFFF" w:val="clear"/>
                <w:vertAlign w:val="baseline"/>
                <w:lang w:val="ru-RU" w:eastAsia="en-US" w:bidi="ar-SA"/>
              </w:rPr>
            </w:pP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
              <w:widowControl w:val="false"/>
              <w:tabs>
                <w:tab w:val="clear" w:pos="720"/>
                <w:tab w:val="left" w:pos="229" w:leader="none"/>
              </w:tabs>
              <w:ind w:firstLine="390"/>
              <w:rPr>
                <w:rFonts w:ascii="Times New Roman" w:hAnsi="Times New Roman" w:eastAsia="Calibri" w:cs="Times New Roman"/>
                <w:b w:val="false"/>
                <w:b w:val="false"/>
                <w:i w:val="false"/>
                <w:i w:val="false"/>
                <w:caps w:val="false"/>
                <w:smallCaps w:val="false"/>
                <w:strike w:val="false"/>
                <w:dstrike w:val="false"/>
                <w:color w:val="auto"/>
                <w:kern w:val="0"/>
                <w:position w:val="0"/>
                <w:sz w:val="24"/>
                <w:sz w:val="24"/>
                <w:szCs w:val="24"/>
                <w:u w:val="none"/>
                <w:shd w:fill="FFFFFF" w:val="clear"/>
                <w:vertAlign w:val="baseline"/>
                <w:lang w:val="ru-RU" w:eastAsia="en-US" w:bidi="ar-SA"/>
              </w:rPr>
            </w:pP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 xml:space="preserve">Порядок </w:t>
            </w: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xml:space="preserve">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w:t>
            </w: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постановою Кабінету Міністрів України від 16 грудня 2020 року № 1279;</w:t>
            </w:r>
          </w:p>
          <w:p>
            <w:pPr>
              <w:pStyle w:val="LOnormal"/>
              <w:widowControl w:val="false"/>
              <w:tabs>
                <w:tab w:val="clear" w:pos="720"/>
                <w:tab w:val="left" w:pos="229" w:leader="none"/>
              </w:tabs>
              <w:ind w:firstLine="390"/>
              <w:rPr>
                <w:rFonts w:ascii="Times New Roman" w:hAnsi="Times New Roman" w:eastAsia="Calibri" w:cs="Times New Roman"/>
                <w:b w:val="false"/>
                <w:b w:val="false"/>
                <w:i w:val="false"/>
                <w:i w:val="false"/>
                <w:caps w:val="false"/>
                <w:smallCaps w:val="false"/>
                <w:strike w:val="false"/>
                <w:dstrike w:val="false"/>
                <w:color w:val="auto"/>
                <w:kern w:val="0"/>
                <w:position w:val="0"/>
                <w:sz w:val="24"/>
                <w:sz w:val="24"/>
                <w:szCs w:val="24"/>
                <w:u w:val="none"/>
                <w:shd w:fill="FFFFFF" w:val="clear"/>
                <w:vertAlign w:val="baseline"/>
                <w:lang w:val="ru-RU" w:eastAsia="en-US" w:bidi="ar-SA"/>
              </w:rPr>
            </w:pP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xml:space="preserve">Порядок виплати пенсій та грошової допомоги через поточні рахунки в банках, </w:t>
            </w: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затверджений постановою Кабінету Міністрів України від 30 серпня 1999 року №  1596;</w:t>
            </w:r>
          </w:p>
          <w:p>
            <w:pPr>
              <w:pStyle w:val="LOnormal"/>
              <w:widowControl w:val="false"/>
              <w:tabs>
                <w:tab w:val="clear" w:pos="720"/>
                <w:tab w:val="left" w:pos="229" w:leader="none"/>
              </w:tabs>
              <w:spacing w:before="0" w:after="0"/>
              <w:ind w:firstLine="390"/>
              <w:jc w:val="both"/>
              <w:rPr>
                <w:rFonts w:ascii="Times New Roman" w:hAnsi="Times New Roman" w:eastAsia="Calibri" w:cs="Times New Roman"/>
                <w:b w:val="false"/>
                <w:b w:val="false"/>
                <w:i w:val="false"/>
                <w:i w:val="false"/>
                <w:caps w:val="false"/>
                <w:smallCaps w:val="false"/>
                <w:strike w:val="false"/>
                <w:dstrike w:val="false"/>
                <w:color w:val="auto"/>
                <w:kern w:val="0"/>
                <w:position w:val="0"/>
                <w:sz w:val="24"/>
                <w:sz w:val="24"/>
                <w:szCs w:val="24"/>
                <w:u w:val="none"/>
                <w:shd w:fill="FFFFFF" w:val="clear"/>
                <w:vertAlign w:val="baseline"/>
                <w:lang w:val="ru-RU" w:eastAsia="en-US" w:bidi="ar-SA"/>
              </w:rPr>
            </w:pP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5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6</w:t>
            </w:r>
          </w:p>
        </w:tc>
        <w:tc>
          <w:tcPr>
            <w:tcW w:w="324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28"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Акти центральних органів виконавчої влади</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066" w:leader="none"/>
              </w:tabs>
              <w:suppressAutoHyphens w:val="true"/>
              <w:bidi w:val="0"/>
              <w:spacing w:before="0" w:after="0"/>
              <w:ind w:left="0" w:right="57" w:hanging="0"/>
              <w:jc w:val="both"/>
              <w:rPr>
                <w:rFonts w:ascii="Times New Roman" w:hAnsi="Times New Roman" w:cs="Times New Roman"/>
                <w:sz w:val="24"/>
                <w:szCs w:val="24"/>
                <w:shd w:fill="FFFF00" w:val="clear"/>
                <w:lang w:val="ru-RU"/>
              </w:rPr>
            </w:pPr>
            <w:r>
              <w:rPr>
                <w:rFonts w:cs="Times New Roman" w:ascii="Times New Roman" w:hAnsi="Times New Roman"/>
                <w:sz w:val="24"/>
                <w:szCs w:val="24"/>
                <w:shd w:fill="FFFFFF" w:val="clear"/>
                <w:lang w:val="ru-RU"/>
              </w:rPr>
              <w:t xml:space="preserve">  </w:t>
            </w:r>
            <w:r>
              <w:rPr>
                <w:rFonts w:cs="Times New Roman" w:ascii="Times New Roman" w:hAnsi="Times New Roman"/>
                <w:sz w:val="24"/>
                <w:szCs w:val="24"/>
                <w:shd w:fill="FFFFFF" w:val="clear"/>
                <w:lang w:val="ru-RU"/>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rHeight w:val="509" w:hRule="atLeast"/>
        </w:trPr>
        <w:tc>
          <w:tcPr>
            <w:tcW w:w="9928" w:type="dxa"/>
            <w:gridSpan w:val="7"/>
            <w:tcBorders>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Умови отримання послуги</w:t>
            </w:r>
            <w:bookmarkStart w:id="0" w:name="_GoBack"/>
            <w:bookmarkEnd w:id="0"/>
          </w:p>
        </w:tc>
      </w:tr>
      <w:tr>
        <w:trPr>
          <w:trHeight w:val="2888" w:hRule="atLeast"/>
        </w:trPr>
        <w:tc>
          <w:tcPr>
            <w:tcW w:w="448" w:type="dxa"/>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7</w:t>
            </w:r>
          </w:p>
        </w:tc>
        <w:tc>
          <w:tcPr>
            <w:tcW w:w="3304" w:type="dxa"/>
            <w:gridSpan w:val="3"/>
            <w:tcBorders>
              <w:left w:val="single" w:sz="6" w:space="0" w:color="000000"/>
              <w:bottom w:val="single" w:sz="6" w:space="0" w:color="000000"/>
              <w:right w:val="single" w:sz="6" w:space="0" w:color="000000"/>
            </w:tcBorders>
          </w:tcPr>
          <w:p>
            <w:pPr>
              <w:pStyle w:val="TableParagraph"/>
              <w:widowControl w:val="false"/>
              <w:spacing w:before="0" w:after="0"/>
              <w:ind w:left="60" w:right="34" w:hanging="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Особи, які мають право на отримання послуги</w:t>
            </w:r>
          </w:p>
        </w:tc>
        <w:tc>
          <w:tcPr>
            <w:tcW w:w="6176" w:type="dxa"/>
            <w:gridSpan w:val="3"/>
            <w:tcBorders>
              <w:left w:val="single" w:sz="6" w:space="0" w:color="000000"/>
              <w:bottom w:val="single" w:sz="6" w:space="0" w:color="000000"/>
              <w:right w:val="single" w:sz="6" w:space="0" w:color="000000"/>
            </w:tcBorders>
          </w:tcPr>
          <w:p>
            <w:pPr>
              <w:pStyle w:val="LOnormal"/>
              <w:widowControl w:val="false"/>
              <w:ind w:firstLine="390"/>
              <w:rPr>
                <w:rFonts w:ascii="Times New Roman" w:hAnsi="Times New Roman" w:eastAsia="Calibri" w:cs="Times New Roman"/>
                <w:color w:val="auto"/>
                <w:kern w:val="0"/>
                <w:sz w:val="24"/>
                <w:szCs w:val="24"/>
                <w:shd w:fill="FFFFFF" w:val="clear"/>
                <w:lang w:val="ru-RU" w:eastAsia="en-US" w:bidi="ar-SA"/>
              </w:rPr>
            </w:pPr>
            <w:r>
              <w:rPr>
                <w:rFonts w:eastAsia="Calibri" w:cs="Times New Roman"/>
                <w:color w:val="000000"/>
                <w:kern w:val="0"/>
                <w:sz w:val="24"/>
                <w:szCs w:val="24"/>
                <w:shd w:fill="FFFFFF" w:val="clear"/>
                <w:lang w:val="ru-RU" w:eastAsia="en-US" w:bidi="ar-SA"/>
              </w:rPr>
              <w:t>Громадяни України, які постійно проживають на території України</w:t>
            </w:r>
            <w:bookmarkStart w:id="1" w:name="hxq2j023newl"/>
            <w:bookmarkEnd w:id="1"/>
            <w:r>
              <w:rPr>
                <w:rFonts w:eastAsia="Calibri" w:cs="Times New Roman"/>
                <w:color w:val="000000"/>
                <w:kern w:val="0"/>
                <w:sz w:val="24"/>
                <w:szCs w:val="24"/>
                <w:shd w:fill="FFFFFF" w:val="clear"/>
                <w:lang w:val="ru-RU" w:eastAsia="en-US" w:bidi="ar-SA"/>
              </w:rPr>
              <w:t>, іноземці та особи без громадянства, які переселилися з інших держав на постійне проживання в Україну, та особам, які визнані біженцями або особами, які потребують додаткового захисту</w:t>
            </w:r>
            <w:bookmarkStart w:id="2" w:name="tndsdswewyq1"/>
            <w:bookmarkEnd w:id="2"/>
            <w:r>
              <w:rPr>
                <w:rFonts w:eastAsia="Calibri" w:cs="Times New Roman"/>
                <w:color w:val="000000"/>
                <w:kern w:val="0"/>
                <w:sz w:val="24"/>
                <w:szCs w:val="24"/>
                <w:shd w:fill="FFFFFF" w:val="clear"/>
                <w:lang w:val="ru-RU" w:eastAsia="en-US" w:bidi="ar-SA"/>
              </w:rPr>
              <w:t>, громадяни Республіки Польща, які перебувають на території України на умовах, передбачених Законом України “Про встановлення додаткових правових та соціальних гарантій для громадян Республіки Польща, які перебувають на території України”,</w:t>
            </w:r>
            <w:r>
              <w:rPr>
                <w:rFonts w:eastAsia="Calibri" w:cs="Times New Roman"/>
                <w:color w:val="000000"/>
                <w:kern w:val="0"/>
                <w:sz w:val="24"/>
                <w:szCs w:val="24"/>
                <w:highlight w:val="white"/>
                <w:shd w:fill="FFFFFF" w:val="clear"/>
                <w:lang w:val="ru-RU" w:eastAsia="en-US" w:bidi="ar-SA"/>
              </w:rPr>
              <w:t xml:space="preserve"> </w:t>
            </w:r>
            <w:r>
              <w:rPr>
                <w:rFonts w:eastAsia="Calibri" w:cs="Times New Roman"/>
                <w:color w:val="000000"/>
                <w:kern w:val="0"/>
                <w:sz w:val="24"/>
                <w:szCs w:val="24"/>
                <w:shd w:fill="FFFFFF" w:val="clear"/>
                <w:lang w:val="ru-RU" w:eastAsia="en-US" w:bidi="ar-SA"/>
              </w:rPr>
              <w:t>що одночасно відповідають таким умовам:</w:t>
            </w:r>
            <w:bookmarkStart w:id="3" w:name="1bttsq7stw72"/>
            <w:bookmarkStart w:id="4" w:name="wf3na69j62n0"/>
            <w:bookmarkEnd w:id="3"/>
            <w:bookmarkEnd w:id="4"/>
          </w:p>
          <w:p>
            <w:pPr>
              <w:pStyle w:val="LOnormal"/>
              <w:widowControl w:val="false"/>
              <w:tabs>
                <w:tab w:val="clear" w:pos="720"/>
                <w:tab w:val="left" w:pos="390" w:leader="none"/>
              </w:tabs>
              <w:ind w:firstLine="390"/>
              <w:rPr/>
            </w:pPr>
            <w:r>
              <w:rPr>
                <w:rFonts w:eastAsia="Calibri" w:cs="Times New Roman"/>
                <w:color w:val="000000"/>
                <w:kern w:val="0"/>
                <w:sz w:val="24"/>
                <w:szCs w:val="24"/>
                <w:shd w:fill="FFFFFF" w:val="clear"/>
                <w:lang w:val="ru-RU" w:eastAsia="en-US" w:bidi="ar-SA"/>
              </w:rPr>
              <w:t xml:space="preserve">1) особи з інвалідністю внаслідок війни із числа військовослужбовців та інших осіб, яким призначено пенсію по інвалідності відповідно до </w:t>
            </w:r>
            <w:hyperlink r:id="rId4">
              <w:r>
                <w:rPr>
                  <w:rFonts w:eastAsia="Calibri" w:cs="Times New Roman"/>
                  <w:color w:val="000000"/>
                  <w:kern w:val="0"/>
                  <w:sz w:val="24"/>
                  <w:szCs w:val="24"/>
                  <w:shd w:fill="FFFFFF" w:val="clear"/>
                  <w:lang w:val="ru-RU" w:eastAsia="en-US" w:bidi="ar-SA"/>
                </w:rPr>
                <w:t>Закону України, “Про пенсійне забезпечення військовослужбовців, осіб начальницького і рядового складу органів внутрішніх справ та деяких інших осіб</w:t>
              </w:r>
            </w:hyperlink>
            <w:r>
              <w:rPr>
                <w:rFonts w:eastAsia="Calibri" w:cs="Times New Roman"/>
                <w:color w:val="000000"/>
                <w:kern w:val="0"/>
                <w:sz w:val="24"/>
                <w:szCs w:val="24"/>
                <w:shd w:fill="FFFFFF" w:val="clear"/>
                <w:lang w:val="ru-RU" w:eastAsia="en-US" w:bidi="ar-SA"/>
              </w:rPr>
              <w:t>”:</w:t>
            </w:r>
          </w:p>
          <w:p>
            <w:pPr>
              <w:pStyle w:val="LOnormal"/>
              <w:widowControl w:val="false"/>
              <w:tabs>
                <w:tab w:val="clear" w:pos="720"/>
                <w:tab w:val="left" w:pos="390" w:leader="none"/>
              </w:tabs>
              <w:spacing w:before="0" w:after="0"/>
              <w:ind w:firstLine="390"/>
              <w:jc w:val="both"/>
              <w:rPr>
                <w:rFonts w:ascii="Times New Roman" w:hAnsi="Times New Roman" w:eastAsia="Calibri" w:cs="Times New Roman"/>
                <w:color w:val="auto"/>
                <w:kern w:val="0"/>
                <w:sz w:val="24"/>
                <w:szCs w:val="24"/>
                <w:shd w:fill="FFFFFF" w:val="clear"/>
                <w:lang w:val="ru-RU" w:eastAsia="en-US" w:bidi="ar-SA"/>
              </w:rPr>
            </w:pPr>
            <w:r>
              <w:rPr>
                <w:rFonts w:eastAsia="Calibri" w:cs="Times New Roman"/>
                <w:color w:val="000000"/>
                <w:kern w:val="0"/>
                <w:sz w:val="24"/>
                <w:szCs w:val="24"/>
                <w:shd w:fill="FFFFFF" w:val="clear"/>
                <w:lang w:val="ru-RU" w:eastAsia="en-US" w:bidi="ar-SA"/>
              </w:rPr>
              <w:t>I групи;</w:t>
            </w:r>
          </w:p>
          <w:p>
            <w:pPr>
              <w:pStyle w:val="LOnormal"/>
              <w:widowControl w:val="false"/>
              <w:tabs>
                <w:tab w:val="clear" w:pos="720"/>
                <w:tab w:val="left" w:pos="390" w:leader="none"/>
              </w:tabs>
              <w:ind w:firstLine="390"/>
              <w:rPr>
                <w:rFonts w:ascii="Times New Roman" w:hAnsi="Times New Roman" w:eastAsia="Calibri" w:cs="Times New Roman"/>
                <w:color w:val="auto"/>
                <w:kern w:val="0"/>
                <w:sz w:val="24"/>
                <w:szCs w:val="24"/>
                <w:shd w:fill="FFFFFF" w:val="clear"/>
                <w:lang w:val="ru-RU" w:eastAsia="en-US" w:bidi="ar-SA"/>
              </w:rPr>
            </w:pPr>
            <w:r>
              <w:rPr>
                <w:rFonts w:eastAsia="Calibri" w:cs="Times New Roman"/>
                <w:color w:val="000000"/>
                <w:kern w:val="0"/>
                <w:sz w:val="24"/>
                <w:szCs w:val="24"/>
                <w:shd w:fill="FFFFFF" w:val="clear"/>
                <w:lang w:val="ru-RU" w:eastAsia="en-US" w:bidi="ar-SA"/>
              </w:rPr>
              <w:t>II і III групи, які є одинокими і за висновком лікарсько-консультативної комісії потребують постійного стороннього догляду;</w:t>
            </w:r>
            <w:bookmarkStart w:id="5" w:name="mz8lng7owjef"/>
            <w:bookmarkEnd w:id="5"/>
          </w:p>
          <w:p>
            <w:pPr>
              <w:pStyle w:val="LOnormal"/>
              <w:widowControl w:val="false"/>
              <w:tabs>
                <w:tab w:val="clear" w:pos="720"/>
                <w:tab w:val="left" w:pos="390" w:leader="none"/>
              </w:tabs>
              <w:ind w:firstLine="390"/>
              <w:rPr/>
            </w:pPr>
            <w:r>
              <w:rPr>
                <w:rFonts w:eastAsia="Calibri" w:cs="Times New Roman"/>
                <w:color w:val="000000"/>
                <w:kern w:val="0"/>
                <w:sz w:val="24"/>
                <w:szCs w:val="24"/>
                <w:shd w:fill="FFFFFF" w:val="clear"/>
                <w:lang w:val="ru-RU" w:eastAsia="en-US" w:bidi="ar-SA"/>
              </w:rPr>
              <w:t xml:space="preserve">2) особи, які належать до осіб з інвалідністю внаслідок війни відповідно до статті 7 </w:t>
            </w:r>
            <w:hyperlink r:id="rId5">
              <w:r>
                <w:rPr>
                  <w:rFonts w:eastAsia="Calibri" w:cs="Times New Roman"/>
                  <w:color w:val="000000"/>
                  <w:kern w:val="0"/>
                  <w:sz w:val="24"/>
                  <w:szCs w:val="24"/>
                  <w:shd w:fill="FFFFFF" w:val="clear"/>
                  <w:lang w:val="ru-RU" w:eastAsia="en-US" w:bidi="ar-SA"/>
                </w:rPr>
                <w:t>Закону України, “Про статус ветеранів війни, гарантії їх соціального захисту</w:t>
              </w:r>
            </w:hyperlink>
            <w:r>
              <w:rPr>
                <w:rFonts w:eastAsia="Calibri" w:cs="Times New Roman"/>
                <w:color w:val="000000"/>
                <w:kern w:val="0"/>
                <w:sz w:val="24"/>
                <w:szCs w:val="24"/>
                <w:shd w:fill="FFFFFF" w:val="clear"/>
                <w:lang w:val="ru-RU" w:eastAsia="en-US" w:bidi="ar-SA"/>
              </w:rPr>
              <w:t xml:space="preserve">” та одержують пенсію за віком, по інвалідності або за вислугу років (крім осіб, зазначених у </w:t>
            </w:r>
            <w:r>
              <w:fldChar w:fldCharType="begin"/>
            </w:r>
            <w:r>
              <w:rPr>
                <w:sz w:val="24"/>
                <w:kern w:val="0"/>
                <w:shd w:fill="FFFFFF" w:val="clear"/>
                <w:szCs w:val="24"/>
                <w:rFonts w:eastAsia="Calibri" w:cs="Times New Roman"/>
                <w:color w:val="000000"/>
                <w:lang w:val="ru-RU" w:eastAsia="en-US" w:bidi="ar-SA"/>
              </w:rPr>
              <w:instrText> HYPERLINK "https://zakon.rada.gov.ua/laws/show/261-2005-п" \l "n56"</w:instrText>
            </w:r>
            <w:r>
              <w:rPr>
                <w:sz w:val="24"/>
                <w:kern w:val="0"/>
                <w:shd w:fill="FFFFFF" w:val="clear"/>
                <w:szCs w:val="24"/>
                <w:rFonts w:eastAsia="Calibri" w:cs="Times New Roman"/>
                <w:color w:val="000000"/>
                <w:lang w:val="ru-RU" w:eastAsia="en-US" w:bidi="ar-SA"/>
              </w:rPr>
              <w:fldChar w:fldCharType="separate"/>
            </w:r>
            <w:r>
              <w:rPr>
                <w:rFonts w:eastAsia="Calibri" w:cs="Times New Roman"/>
                <w:color w:val="000000"/>
                <w:kern w:val="0"/>
                <w:sz w:val="24"/>
                <w:szCs w:val="24"/>
                <w:shd w:fill="FFFFFF" w:val="clear"/>
                <w:lang w:val="ru-RU" w:eastAsia="en-US" w:bidi="ar-SA"/>
              </w:rPr>
              <w:t>підпункті 1</w:t>
            </w:r>
            <w:r>
              <w:rPr>
                <w:sz w:val="24"/>
                <w:kern w:val="0"/>
                <w:shd w:fill="FFFFFF" w:val="clear"/>
                <w:szCs w:val="24"/>
                <w:rFonts w:eastAsia="Calibri" w:cs="Times New Roman"/>
                <w:color w:val="000000"/>
                <w:lang w:val="ru-RU" w:eastAsia="en-US" w:bidi="ar-SA"/>
              </w:rPr>
              <w:fldChar w:fldCharType="end"/>
            </w:r>
            <w:r>
              <w:rPr>
                <w:rFonts w:eastAsia="Calibri" w:cs="Times New Roman"/>
                <w:color w:val="000000"/>
                <w:kern w:val="0"/>
                <w:sz w:val="24"/>
                <w:szCs w:val="24"/>
                <w:shd w:fill="FFFFFF" w:val="clear"/>
                <w:lang w:val="ru-RU" w:eastAsia="en-US" w:bidi="ar-SA"/>
              </w:rPr>
              <w:t xml:space="preserve"> цього пункту):</w:t>
            </w:r>
          </w:p>
          <w:p>
            <w:pPr>
              <w:pStyle w:val="LOnormal"/>
              <w:widowControl w:val="false"/>
              <w:tabs>
                <w:tab w:val="clear" w:pos="720"/>
                <w:tab w:val="left" w:pos="390" w:leader="none"/>
              </w:tabs>
              <w:ind w:firstLine="390"/>
              <w:rPr>
                <w:rFonts w:ascii="Times New Roman" w:hAnsi="Times New Roman" w:eastAsia="Calibri" w:cs="Times New Roman"/>
                <w:color w:val="auto"/>
                <w:kern w:val="0"/>
                <w:sz w:val="24"/>
                <w:szCs w:val="24"/>
                <w:shd w:fill="FFFFFF" w:val="clear"/>
                <w:lang w:val="ru-RU" w:eastAsia="en-US" w:bidi="ar-SA"/>
              </w:rPr>
            </w:pPr>
            <w:r>
              <w:rPr>
                <w:rFonts w:eastAsia="Calibri" w:cs="Times New Roman"/>
                <w:color w:val="000000"/>
                <w:kern w:val="0"/>
                <w:sz w:val="24"/>
                <w:szCs w:val="24"/>
                <w:shd w:fill="FFFFFF" w:val="clear"/>
                <w:lang w:val="ru-RU" w:eastAsia="en-US" w:bidi="ar-SA"/>
              </w:rPr>
              <w:t>I групи;</w:t>
            </w:r>
            <w:bookmarkStart w:id="6" w:name="1dmhdyxn3m7j"/>
            <w:bookmarkEnd w:id="6"/>
          </w:p>
          <w:p>
            <w:pPr>
              <w:pStyle w:val="LOnormal"/>
              <w:widowControl w:val="false"/>
              <w:tabs>
                <w:tab w:val="clear" w:pos="720"/>
                <w:tab w:val="left" w:pos="390" w:leader="none"/>
              </w:tabs>
              <w:ind w:firstLine="390"/>
              <w:rPr>
                <w:rFonts w:ascii="Times New Roman" w:hAnsi="Times New Roman" w:eastAsia="Calibri" w:cs="Times New Roman"/>
                <w:color w:val="auto"/>
                <w:kern w:val="0"/>
                <w:sz w:val="24"/>
                <w:szCs w:val="24"/>
                <w:shd w:fill="FFFFFF" w:val="clear"/>
                <w:lang w:val="ru-RU" w:eastAsia="en-US" w:bidi="ar-SA"/>
              </w:rPr>
            </w:pPr>
            <w:r>
              <w:rPr>
                <w:rFonts w:eastAsia="Calibri" w:cs="Times New Roman"/>
                <w:color w:val="000000"/>
                <w:kern w:val="0"/>
                <w:sz w:val="24"/>
                <w:szCs w:val="24"/>
                <w:shd w:fill="FFFFFF" w:val="clear"/>
                <w:lang w:val="ru-RU" w:eastAsia="en-US" w:bidi="ar-SA"/>
              </w:rPr>
              <w:t>II і III групи, які є одинокими і за висновком лікарсько-консультативної комісії потребують постійного стороннього догляду;</w:t>
            </w:r>
            <w:bookmarkStart w:id="7" w:name="lrcptpqacy39"/>
            <w:bookmarkEnd w:id="7"/>
          </w:p>
          <w:p>
            <w:pPr>
              <w:pStyle w:val="LOnormal"/>
              <w:widowControl w:val="false"/>
              <w:tabs>
                <w:tab w:val="clear" w:pos="720"/>
                <w:tab w:val="left" w:pos="390" w:leader="none"/>
              </w:tabs>
              <w:spacing w:before="0" w:after="0"/>
              <w:ind w:firstLine="390"/>
              <w:jc w:val="both"/>
              <w:rPr>
                <w:rFonts w:ascii="Times New Roman" w:hAnsi="Times New Roman" w:eastAsia="Calibri" w:cs="Times New Roman"/>
                <w:color w:val="auto"/>
                <w:kern w:val="0"/>
                <w:sz w:val="24"/>
                <w:szCs w:val="24"/>
                <w:shd w:fill="FFFFFF" w:val="clear"/>
                <w:lang w:val="ru-RU" w:eastAsia="en-US" w:bidi="ar-SA"/>
              </w:rPr>
            </w:pPr>
            <w:r>
              <w:rPr>
                <w:rFonts w:eastAsia="Calibri" w:cs="Times New Roman"/>
                <w:color w:val="000000"/>
                <w:kern w:val="0"/>
                <w:sz w:val="24"/>
                <w:szCs w:val="24"/>
                <w:shd w:fill="FFFFFF" w:val="clear"/>
                <w:lang w:val="ru-RU" w:eastAsia="en-US" w:bidi="ar-SA"/>
              </w:rPr>
              <w:t>3) особи, яким призначено пенсію за вислугу років відповідно до Закону України “Про пенсійне забезпечення військовослужбовців, осіб начальницького і рядового складу органів внутрішніх справ та деяких інших осіб” і які є особами з інвалідністю I групи внаслідок причин, визначених у пункті “б” статті 16 зазначеного Закону, або одинокими пенсіонерами і за висновком лікарсько-консультативної комісії (далі – ЛКК) потребують постійного стороннього догляду;</w:t>
            </w:r>
          </w:p>
          <w:p>
            <w:pPr>
              <w:pStyle w:val="LOnormal"/>
              <w:widowControl w:val="false"/>
              <w:tabs>
                <w:tab w:val="clear" w:pos="720"/>
                <w:tab w:val="left" w:pos="390" w:leader="none"/>
              </w:tabs>
              <w:ind w:firstLine="390"/>
              <w:rPr/>
            </w:pPr>
            <w:r>
              <w:rPr>
                <w:rFonts w:eastAsia="Calibri" w:cs="Times New Roman"/>
                <w:color w:val="000000"/>
                <w:kern w:val="0"/>
                <w:sz w:val="24"/>
                <w:szCs w:val="24"/>
                <w:shd w:fill="FFFFFF" w:val="clear"/>
                <w:lang w:val="ru-RU" w:eastAsia="en-US" w:bidi="ar-SA"/>
              </w:rPr>
              <w:t xml:space="preserve">4) одинокі малозабезпечені особи, </w:t>
            </w:r>
            <w:r>
              <w:rPr>
                <w:rFonts w:eastAsia="Calibri" w:cs="Times New Roman"/>
                <w:color w:val="000000"/>
                <w:kern w:val="0"/>
                <w:sz w:val="24"/>
                <w:szCs w:val="24"/>
                <w:highlight w:val="white"/>
                <w:shd w:fill="FFFFFF" w:val="clear"/>
                <w:lang w:val="ru-RU" w:eastAsia="en-US" w:bidi="ar-SA"/>
              </w:rPr>
              <w:t>у яких середньомісячний сукупний дохід за попередні шість календарних місяців, що передують місяцю, який передує місяцю звернення за призначенням д</w:t>
            </w:r>
            <w:r>
              <w:rPr>
                <w:rFonts w:eastAsia="Calibri" w:cs="Times New Roman"/>
                <w:color w:val="000000"/>
                <w:kern w:val="0"/>
                <w:sz w:val="24"/>
                <w:szCs w:val="24"/>
                <w:shd w:fill="FFFFFF" w:val="clear"/>
                <w:lang w:val="ru-RU" w:eastAsia="en-US" w:bidi="ar-SA"/>
              </w:rPr>
              <w:t>ержавної соціальної допомоги на догляд (далі – допомога на догляд)</w:t>
            </w:r>
            <w:r>
              <w:rPr>
                <w:rFonts w:eastAsia="Calibri" w:cs="Times New Roman"/>
                <w:color w:val="000000"/>
                <w:kern w:val="0"/>
                <w:sz w:val="24"/>
                <w:szCs w:val="24"/>
                <w:highlight w:val="white"/>
                <w:shd w:fill="FFFFFF" w:val="clear"/>
                <w:lang w:val="ru-RU" w:eastAsia="en-US" w:bidi="ar-SA"/>
              </w:rPr>
              <w:t>, не перевищує прожитковий мінімум, визначений для осіб, які втратили працездатність (крім осіб з інвалідністю I групи та дітей померлого годувальника)</w:t>
            </w:r>
            <w:r>
              <w:rPr>
                <w:rFonts w:eastAsia="Calibri" w:cs="Times New Roman"/>
                <w:color w:val="000000"/>
                <w:kern w:val="0"/>
                <w:sz w:val="24"/>
                <w:szCs w:val="24"/>
                <w:shd w:fill="FFFFFF" w:val="clear"/>
                <w:lang w:val="ru-RU" w:eastAsia="en-US" w:bidi="ar-SA"/>
              </w:rPr>
              <w:t xml:space="preserve"> (далі – малозабезпечені особи), які за висновком ЛКК потребують постійного стороннього догляду і одержують пенсію за віком або за вислугу років, чи по інвалідності;</w:t>
            </w:r>
            <w:bookmarkStart w:id="8" w:name="6srhedom6bx7"/>
            <w:bookmarkStart w:id="9" w:name="c8242xiqcp17"/>
            <w:bookmarkEnd w:id="8"/>
            <w:bookmarkEnd w:id="9"/>
          </w:p>
          <w:p>
            <w:pPr>
              <w:pStyle w:val="LOnormal"/>
              <w:widowControl w:val="false"/>
              <w:tabs>
                <w:tab w:val="clear" w:pos="720"/>
                <w:tab w:val="left" w:pos="390" w:leader="none"/>
              </w:tabs>
              <w:spacing w:before="0" w:after="0"/>
              <w:ind w:firstLine="390"/>
              <w:jc w:val="both"/>
              <w:rPr>
                <w:rFonts w:ascii="Times New Roman" w:hAnsi="Times New Roman" w:eastAsia="Calibri" w:cs="Times New Roman"/>
                <w:color w:val="auto"/>
                <w:kern w:val="0"/>
                <w:sz w:val="24"/>
                <w:szCs w:val="24"/>
                <w:shd w:fill="FFFFFF" w:val="clear"/>
                <w:lang w:val="ru-RU" w:eastAsia="en-US" w:bidi="ar-SA"/>
              </w:rPr>
            </w:pPr>
            <w:r>
              <w:rPr>
                <w:rFonts w:eastAsia="Calibri" w:cs="Times New Roman"/>
                <w:color w:val="000000"/>
                <w:kern w:val="0"/>
                <w:sz w:val="24"/>
                <w:szCs w:val="24"/>
                <w:shd w:fill="FFFFFF" w:val="clear"/>
                <w:lang w:val="ru-RU" w:eastAsia="en-US" w:bidi="ar-SA"/>
              </w:rPr>
              <w:t>5) малозабезпечені особи з інвалідністю I групи, які одержують пенсію за віком або за вислугу років, або по інвалідності;</w:t>
            </w:r>
          </w:p>
          <w:p>
            <w:pPr>
              <w:pStyle w:val="LOnormal"/>
              <w:keepNext w:val="false"/>
              <w:keepLines w:val="false"/>
              <w:widowControl w:val="false"/>
              <w:shd w:val="clear" w:fill="auto"/>
              <w:tabs>
                <w:tab w:val="clear" w:pos="720"/>
                <w:tab w:val="left" w:pos="229" w:leader="none"/>
                <w:tab w:val="left" w:pos="390" w:leader="none"/>
              </w:tabs>
              <w:spacing w:lineRule="auto" w:line="240" w:before="0" w:after="0"/>
              <w:ind w:left="0" w:right="0" w:firstLine="390"/>
              <w:jc w:val="both"/>
              <w:rPr>
                <w:rFonts w:ascii="Times New Roman" w:hAnsi="Times New Roman" w:cs="Times New Roman"/>
                <w:sz w:val="24"/>
                <w:szCs w:val="24"/>
                <w:shd w:fill="FFFFFF" w:val="clear"/>
              </w:rPr>
            </w:pPr>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 xml:space="preserve">6) одинокі особи, які досягли 80-річного віку та за висновком ЛКК потребують постійного стороннього догляду та одержують пенсію відповідно до </w:t>
            </w:r>
            <w:hyperlink r:id="rId6">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Закону України</w:t>
              </w:r>
            </w:hyperlink>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 xml:space="preserve"> “Про загальнообов’язкове державне пенсійне страхування” або </w:t>
            </w:r>
            <w:hyperlink r:id="rId7">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Закону України</w:t>
              </w:r>
            </w:hyperlink>
            <w:r>
              <w:rPr>
                <w:rFonts w:eastAsia="Calibri"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en-US" w:bidi="ar-SA"/>
              </w:rPr>
              <w:t xml:space="preserve"> “Про пенсійне забезпечення осіб, звільнених з військової служби, та деяких інших осіб” </w:t>
            </w: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xml:space="preserve">(крім осіб, зазначених у </w:t>
            </w:r>
            <w:r>
              <w:fldChar w:fldCharType="begin"/>
            </w:r>
            <w:r>
              <w:rPr>
                <w:smallCaps w:val="false"/>
                <w:caps w:val="false"/>
                <w:dstrike w:val="false"/>
                <w:strike w:val="false"/>
                <w:vertAlign w:val="baseline"/>
                <w:position w:val="0"/>
                <w:sz w:val="24"/>
                <w:sz w:val="24"/>
                <w:i w:val="false"/>
                <w:u w:val="none"/>
                <w:b w:val="false"/>
                <w:kern w:val="0"/>
                <w:shd w:fill="FFFFFF" w:val="clear"/>
                <w:szCs w:val="24"/>
                <w:highlight w:val="white"/>
                <w:rFonts w:eastAsia="Calibri" w:cs="Times New Roman"/>
                <w:color w:val="000000"/>
                <w:lang w:val="ru-RU" w:eastAsia="en-US" w:bidi="ar-SA"/>
              </w:rPr>
              <w:instrText> HYPERLINK "https://zakon.rada.gov.ua/laws/show/261-2005-п" \l "n56"</w:instrText>
            </w:r>
            <w:r>
              <w:rPr>
                <w:smallCaps w:val="false"/>
                <w:caps w:val="false"/>
                <w:dstrike w:val="false"/>
                <w:strike w:val="false"/>
                <w:vertAlign w:val="baseline"/>
                <w:position w:val="0"/>
                <w:sz w:val="24"/>
                <w:sz w:val="24"/>
                <w:i w:val="false"/>
                <w:u w:val="none"/>
                <w:b w:val="false"/>
                <w:kern w:val="0"/>
                <w:shd w:fill="FFFFFF" w:val="clear"/>
                <w:szCs w:val="24"/>
                <w:highlight w:val="white"/>
                <w:rFonts w:eastAsia="Calibri" w:cs="Times New Roman"/>
                <w:color w:val="000000"/>
                <w:lang w:val="ru-RU" w:eastAsia="en-US" w:bidi="ar-SA"/>
              </w:rPr>
              <w:fldChar w:fldCharType="separate"/>
            </w: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підпунктах 1</w:t>
            </w:r>
            <w:r>
              <w:rPr>
                <w:smallCaps w:val="false"/>
                <w:caps w:val="false"/>
                <w:dstrike w:val="false"/>
                <w:strike w:val="false"/>
                <w:vertAlign w:val="baseline"/>
                <w:position w:val="0"/>
                <w:sz w:val="24"/>
                <w:sz w:val="24"/>
                <w:i w:val="false"/>
                <w:u w:val="none"/>
                <w:b w:val="false"/>
                <w:kern w:val="0"/>
                <w:shd w:fill="FFFFFF" w:val="clear"/>
                <w:szCs w:val="24"/>
                <w:highlight w:val="white"/>
                <w:rFonts w:eastAsia="Calibri" w:cs="Times New Roman"/>
                <w:color w:val="000000"/>
                <w:lang w:val="ru-RU" w:eastAsia="en-US" w:bidi="ar-SA"/>
              </w:rPr>
              <w:fldChar w:fldCharType="end"/>
            </w: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і </w:t>
            </w:r>
            <w:r>
              <w:fldChar w:fldCharType="begin"/>
            </w:r>
            <w:r>
              <w:rPr>
                <w:smallCaps w:val="false"/>
                <w:caps w:val="false"/>
                <w:dstrike w:val="false"/>
                <w:strike w:val="false"/>
                <w:vertAlign w:val="baseline"/>
                <w:position w:val="0"/>
                <w:sz w:val="24"/>
                <w:sz w:val="24"/>
                <w:i w:val="false"/>
                <w:u w:val="none"/>
                <w:b w:val="false"/>
                <w:kern w:val="0"/>
                <w:shd w:fill="FFFFFF" w:val="clear"/>
                <w:szCs w:val="24"/>
                <w:highlight w:val="white"/>
                <w:rFonts w:eastAsia="Calibri" w:cs="Times New Roman"/>
                <w:color w:val="000000"/>
                <w:lang w:val="ru-RU" w:eastAsia="en-US" w:bidi="ar-SA"/>
              </w:rPr>
              <w:instrText> HYPERLINK "https://zakon.rada.gov.ua/laws/show/261-2005-п" \l "n59"</w:instrText>
            </w:r>
            <w:r>
              <w:rPr>
                <w:smallCaps w:val="false"/>
                <w:caps w:val="false"/>
                <w:dstrike w:val="false"/>
                <w:strike w:val="false"/>
                <w:vertAlign w:val="baseline"/>
                <w:position w:val="0"/>
                <w:sz w:val="24"/>
                <w:sz w:val="24"/>
                <w:i w:val="false"/>
                <w:u w:val="none"/>
                <w:b w:val="false"/>
                <w:kern w:val="0"/>
                <w:shd w:fill="FFFFFF" w:val="clear"/>
                <w:szCs w:val="24"/>
                <w:highlight w:val="white"/>
                <w:rFonts w:eastAsia="Calibri" w:cs="Times New Roman"/>
                <w:color w:val="000000"/>
                <w:lang w:val="ru-RU" w:eastAsia="en-US" w:bidi="ar-SA"/>
              </w:rPr>
              <w:fldChar w:fldCharType="separate"/>
            </w: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2</w:t>
            </w:r>
            <w:r>
              <w:rPr>
                <w:smallCaps w:val="false"/>
                <w:caps w:val="false"/>
                <w:dstrike w:val="false"/>
                <w:strike w:val="false"/>
                <w:vertAlign w:val="baseline"/>
                <w:position w:val="0"/>
                <w:sz w:val="24"/>
                <w:sz w:val="24"/>
                <w:i w:val="false"/>
                <w:u w:val="none"/>
                <w:b w:val="false"/>
                <w:kern w:val="0"/>
                <w:shd w:fill="FFFFFF" w:val="clear"/>
                <w:szCs w:val="24"/>
                <w:highlight w:val="white"/>
                <w:rFonts w:eastAsia="Calibri" w:cs="Times New Roman"/>
                <w:color w:val="000000"/>
                <w:lang w:val="ru-RU" w:eastAsia="en-US" w:bidi="ar-SA"/>
              </w:rPr>
              <w:fldChar w:fldCharType="end"/>
            </w:r>
            <w:r>
              <w:rPr>
                <w:rFonts w:eastAsia="Calibri"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en-US" w:bidi="ar-SA"/>
              </w:rPr>
              <w:t> цього пункту).</w:t>
            </w:r>
          </w:p>
        </w:tc>
      </w:tr>
      <w:tr>
        <w:trPr>
          <w:trHeight w:val="548" w:hRule="atLeast"/>
        </w:trPr>
        <w:tc>
          <w:tcPr>
            <w:tcW w:w="44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8</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663" w:leader="none"/>
              </w:tabs>
              <w:spacing w:before="0" w:after="0"/>
              <w:jc w:val="both"/>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Підстава для отримання послуги</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pacing w:before="0" w:after="0"/>
              <w:ind w:firstLine="390"/>
              <w:jc w:val="both"/>
              <w:rPr>
                <w:rFonts w:ascii="Times New Roman" w:hAnsi="Times New Roman" w:cs="Times New Roman"/>
                <w:sz w:val="24"/>
                <w:szCs w:val="24"/>
                <w:shd w:fill="FFFFFF" w:val="clear"/>
                <w:lang w:val="ru-RU"/>
              </w:rPr>
            </w:pPr>
            <w:r>
              <w:rPr>
                <w:rFonts w:cs="Times New Roman"/>
                <w:sz w:val="24"/>
                <w:szCs w:val="24"/>
                <w:shd w:fill="FFFFFF" w:val="clear"/>
                <w:lang w:val="ru-RU"/>
              </w:rPr>
              <w:t>Звернення до суб’єкта надання адміністративної послуги / виконавчого органу сільської, селищної, міської ради / центрів надання адміністративних послуг.</w:t>
            </w:r>
          </w:p>
        </w:tc>
      </w:tr>
      <w:tr>
        <w:trPr>
          <w:trHeight w:val="763" w:hRule="atLeast"/>
        </w:trPr>
        <w:tc>
          <w:tcPr>
            <w:tcW w:w="44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16" w:right="0" w:hanging="0"/>
              <w:jc w:val="center"/>
              <w:rPr>
                <w:rFonts w:ascii="Times New Roman" w:hAnsi="Times New Roman" w:cs="Times New Roman"/>
                <w:sz w:val="24"/>
                <w:szCs w:val="24"/>
              </w:rPr>
            </w:pPr>
            <w:r>
              <w:rPr>
                <w:rFonts w:cs="Times New Roman" w:ascii="Times New Roman" w:hAnsi="Times New Roman"/>
                <w:sz w:val="24"/>
                <w:szCs w:val="24"/>
              </w:rPr>
              <w:t>9</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097" w:leader="none"/>
              </w:tabs>
              <w:spacing w:before="0" w:after="0"/>
              <w:rPr>
                <w:rFonts w:ascii="Times New Roman" w:hAnsi="Times New Roman" w:cs="Times New Roman"/>
                <w:sz w:val="24"/>
                <w:szCs w:val="24"/>
              </w:rPr>
            </w:pPr>
            <w:r>
              <w:rPr>
                <w:rFonts w:cs="Times New Roman" w:ascii="Times New Roman" w:hAnsi="Times New Roman"/>
                <w:sz w:val="24"/>
                <w:szCs w:val="24"/>
                <w:shd w:fill="FFFFFF" w:val="clear"/>
              </w:rPr>
              <w:t>Перелік необхідних документів</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firstLine="390"/>
              <w:rPr>
                <w:rFonts w:ascii="Times New Roman" w:hAnsi="Times New Roman" w:eastAsia="NSimSun" w:cs="Times New Roman"/>
                <w:color w:val="auto"/>
                <w:kern w:val="0"/>
                <w:sz w:val="24"/>
                <w:szCs w:val="24"/>
                <w:shd w:fill="FFFFFF" w:val="clear"/>
                <w:lang w:val="ru-RU" w:eastAsia="zh-CN" w:bidi="hi-IN"/>
              </w:rPr>
            </w:pPr>
            <w:r>
              <w:rPr>
                <w:rFonts w:eastAsia="NSimSun" w:cs="Times New Roman"/>
                <w:color w:val="000000"/>
                <w:kern w:val="0"/>
                <w:sz w:val="24"/>
                <w:szCs w:val="24"/>
                <w:shd w:fill="FFFFFF" w:val="clear"/>
                <w:lang w:val="ru-RU" w:eastAsia="zh-CN" w:bidi="hi-IN"/>
              </w:rPr>
              <w:t xml:space="preserve">Заява про надання </w:t>
            </w:r>
            <w:r>
              <w:rPr>
                <w:rFonts w:eastAsia="NSimSun" w:cs="Times New Roman"/>
                <w:color w:val="000000"/>
                <w:kern w:val="0"/>
                <w:sz w:val="24"/>
                <w:szCs w:val="24"/>
                <w:highlight w:val="white"/>
                <w:shd w:fill="FFFFFF" w:val="clear"/>
                <w:lang w:val="ru-RU" w:eastAsia="zh-CN" w:bidi="hi-IN"/>
              </w:rPr>
              <w:t>державної соціальної допомоги особам, які не мають права на пенсію, та особам з інвалідністю</w:t>
            </w:r>
            <w:r>
              <w:rPr>
                <w:rFonts w:eastAsia="NSimSun" w:cs="Times New Roman"/>
                <w:color w:val="000000"/>
                <w:kern w:val="0"/>
                <w:sz w:val="24"/>
                <w:szCs w:val="24"/>
                <w:shd w:fill="FFFFFF" w:val="clear"/>
                <w:lang w:val="ru-RU" w:eastAsia="zh-CN" w:bidi="hi-IN"/>
              </w:rPr>
              <w:t xml:space="preserve">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p>
          <w:p>
            <w:pPr>
              <w:pStyle w:val="LOnormal"/>
              <w:widowControl w:val="false"/>
              <w:shd w:val="clear" w:fill="FFFFFF"/>
              <w:spacing w:lineRule="auto" w:line="240" w:before="0" w:after="0"/>
              <w:ind w:firstLine="390"/>
              <w:rPr>
                <w:rFonts w:ascii="Times New Roman" w:hAnsi="Times New Roman" w:eastAsia="NSimSun" w:cs="Times New Roman"/>
                <w:color w:val="auto"/>
                <w:kern w:val="0"/>
                <w:sz w:val="24"/>
                <w:szCs w:val="24"/>
                <w:shd w:fill="FFFFFF" w:val="clear"/>
                <w:lang w:val="ru-RU" w:eastAsia="zh-CN" w:bidi="hi-IN"/>
              </w:rPr>
            </w:pPr>
            <w:r>
              <w:rPr>
                <w:rFonts w:eastAsia="NSimSun" w:cs="Times New Roman"/>
                <w:color w:val="000000"/>
                <w:kern w:val="0"/>
                <w:sz w:val="24"/>
                <w:szCs w:val="24"/>
                <w:shd w:fill="FFFFFF" w:val="clear"/>
                <w:lang w:val="ru-RU" w:eastAsia="zh-CN" w:bidi="hi-IN"/>
              </w:rPr>
              <w:t>декларація про доходи осіб, які звернулися за призначенням державної соціальної допомоги особам, які не мають права на пенсію, та особам з інвалідністю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(у разі потреби);</w:t>
            </w:r>
            <w:bookmarkStart w:id="10" w:name="lb4iidug02jf"/>
            <w:bookmarkStart w:id="11" w:name="jf9tz4mlxycl"/>
            <w:bookmarkEnd w:id="10"/>
            <w:bookmarkEnd w:id="11"/>
          </w:p>
          <w:p>
            <w:pPr>
              <w:pStyle w:val="LOnormal"/>
              <w:widowControl w:val="false"/>
              <w:ind w:firstLine="390"/>
              <w:rPr>
                <w:rFonts w:ascii="Times New Roman" w:hAnsi="Times New Roman" w:eastAsia="NSimSun" w:cs="Times New Roman"/>
                <w:color w:val="auto"/>
                <w:kern w:val="0"/>
                <w:sz w:val="24"/>
                <w:szCs w:val="24"/>
                <w:shd w:fill="FFFFFF" w:val="clear"/>
                <w:lang w:val="ru-RU" w:eastAsia="zh-CN" w:bidi="hi-IN"/>
              </w:rPr>
            </w:pPr>
            <w:r>
              <w:rPr>
                <w:rFonts w:eastAsia="NSimSun" w:cs="Times New Roman"/>
                <w:color w:val="000000"/>
                <w:kern w:val="0"/>
                <w:sz w:val="24"/>
                <w:szCs w:val="24"/>
                <w:shd w:fill="FFFFFF" w:val="clear"/>
                <w:lang w:val="ru-RU" w:eastAsia="zh-CN" w:bidi="hi-IN"/>
              </w:rPr>
              <w:t>копія рішення суду про визнання особи недієздатною (для недієздатної особи);</w:t>
            </w:r>
            <w:bookmarkStart w:id="12" w:name="8eulcv59hnmq"/>
            <w:bookmarkEnd w:id="12"/>
          </w:p>
          <w:p>
            <w:pPr>
              <w:pStyle w:val="LOnormal"/>
              <w:widowControl w:val="false"/>
              <w:ind w:firstLine="390"/>
              <w:rPr>
                <w:rFonts w:ascii="Times New Roman" w:hAnsi="Times New Roman" w:eastAsia="NSimSun" w:cs="Times New Roman"/>
                <w:color w:val="auto"/>
                <w:kern w:val="0"/>
                <w:sz w:val="24"/>
                <w:szCs w:val="24"/>
                <w:shd w:fill="FFFFFF" w:val="clear"/>
                <w:lang w:val="ru-RU" w:eastAsia="zh-CN" w:bidi="hi-IN"/>
              </w:rPr>
            </w:pPr>
            <w:r>
              <w:rPr>
                <w:rFonts w:eastAsia="NSimSun" w:cs="Times New Roman"/>
                <w:color w:val="000000"/>
                <w:kern w:val="0"/>
                <w:sz w:val="24"/>
                <w:szCs w:val="24"/>
                <w:shd w:fill="FFFFFF" w:val="clear"/>
                <w:lang w:val="ru-RU" w:eastAsia="zh-CN" w:bidi="hi-IN"/>
              </w:rPr>
              <w:t>копія рішення про призначення опікуна (для недієздатної особи, якій призначено опікуна);</w:t>
            </w:r>
            <w:bookmarkStart w:id="13" w:name="kolqdewxpbyk"/>
            <w:bookmarkStart w:id="14" w:name="p9jn34mugwgg"/>
            <w:bookmarkEnd w:id="13"/>
            <w:bookmarkEnd w:id="14"/>
          </w:p>
          <w:p>
            <w:pPr>
              <w:pStyle w:val="LOnormal"/>
              <w:widowControl w:val="false"/>
              <w:ind w:firstLine="390"/>
              <w:rPr>
                <w:rFonts w:ascii="Times New Roman" w:hAnsi="Times New Roman" w:eastAsia="NSimSun" w:cs="Times New Roman"/>
                <w:color w:val="auto"/>
                <w:kern w:val="0"/>
                <w:sz w:val="24"/>
                <w:szCs w:val="24"/>
                <w:shd w:fill="FFFFFF" w:val="clear"/>
                <w:lang w:val="ru-RU" w:eastAsia="zh-CN" w:bidi="hi-IN"/>
              </w:rPr>
            </w:pPr>
            <w:r>
              <w:rPr>
                <w:rFonts w:eastAsia="NSimSun" w:cs="Times New Roman"/>
                <w:color w:val="000000"/>
                <w:kern w:val="0"/>
                <w:sz w:val="24"/>
                <w:szCs w:val="24"/>
                <w:shd w:fill="FFFFFF" w:val="clear"/>
                <w:lang w:val="ru-RU" w:eastAsia="zh-CN" w:bidi="hi-IN"/>
              </w:rPr>
              <w:t>висновок ЛКК (для осіб, які потребують постійного стороннього догляду);</w:t>
            </w:r>
          </w:p>
          <w:p>
            <w:pPr>
              <w:pStyle w:val="LOnormal"/>
              <w:widowControl w:val="false"/>
              <w:tabs>
                <w:tab w:val="clear" w:pos="720"/>
                <w:tab w:val="left" w:pos="1369" w:leader="none"/>
                <w:tab w:val="left" w:pos="1837" w:leader="none"/>
                <w:tab w:val="left" w:pos="3330" w:leader="none"/>
                <w:tab w:val="left" w:pos="4806" w:leader="none"/>
                <w:tab w:val="left" w:pos="5158" w:leader="none"/>
              </w:tabs>
              <w:spacing w:before="0" w:after="0"/>
              <w:ind w:firstLine="390"/>
              <w:jc w:val="both"/>
              <w:rPr>
                <w:rFonts w:ascii="Times New Roman" w:hAnsi="Times New Roman" w:eastAsia="NSimSun" w:cs="Times New Roman"/>
                <w:color w:val="auto"/>
                <w:kern w:val="0"/>
                <w:sz w:val="24"/>
                <w:szCs w:val="24"/>
                <w:shd w:fill="FFFFFF" w:val="clear"/>
                <w:lang w:val="ru-RU" w:eastAsia="zh-CN" w:bidi="hi-IN"/>
              </w:rPr>
            </w:pPr>
            <w:r>
              <w:rPr>
                <w:rFonts w:eastAsia="NSimSun" w:cs="Times New Roman"/>
                <w:color w:val="000000"/>
                <w:kern w:val="0"/>
                <w:sz w:val="24"/>
                <w:szCs w:val="24"/>
                <w:shd w:fill="FFFFFF" w:val="clear"/>
                <w:lang w:val="ru-RU" w:eastAsia="zh-CN" w:bidi="hi-IN"/>
              </w:rPr>
              <w:t>документи, що підтверджують участь у бойових діях у період Другої світової війни (для осіб, які належать до осіб з інвалідністю внаслідок війни відповідно до статті 7 Закону України “Про статус ветеранів війни, гарантії їх соціального захисту”).</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NSimSun" w:cs="Times New Roman"/>
                <w:color w:val="auto"/>
                <w:kern w:val="0"/>
                <w:sz w:val="24"/>
                <w:szCs w:val="24"/>
                <w:shd w:fill="FFFFFF" w:val="clear"/>
                <w:lang w:val="ru-RU" w:eastAsia="zh-CN" w:bidi="hi-IN"/>
              </w:rPr>
            </w:pPr>
            <w:r>
              <w:rPr>
                <w:rFonts w:eastAsia="NSimSu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Під час подання заяви пред’являється паспорт громадянина України</w:t>
            </w:r>
            <w:r>
              <w:rPr>
                <w:rFonts w:eastAsia="NSimSu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 xml:space="preserve"> </w:t>
            </w:r>
            <w:r>
              <w:rPr>
                <w:rFonts w:eastAsia="NSimSu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або інший документ,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LOnormal"/>
              <w:widowControl w:val="false"/>
              <w:shd w:val="clear" w:fill="auto"/>
              <w:tabs>
                <w:tab w:val="clear" w:pos="720"/>
                <w:tab w:val="left" w:pos="229" w:leader="none"/>
              </w:tabs>
              <w:spacing w:lineRule="auto" w:line="240" w:before="0" w:after="0"/>
              <w:ind w:firstLine="390"/>
              <w:jc w:val="both"/>
              <w:rPr>
                <w:rFonts w:ascii="Times New Roman" w:hAnsi="Times New Roman" w:eastAsia="NSimSun" w:cs="Times New Roman"/>
                <w:color w:val="auto"/>
                <w:kern w:val="0"/>
                <w:sz w:val="24"/>
                <w:szCs w:val="24"/>
                <w:shd w:fill="FFFFFF" w:val="clear"/>
                <w:lang w:val="ru-RU" w:eastAsia="zh-CN" w:bidi="hi-IN"/>
              </w:rPr>
            </w:pPr>
            <w:r>
              <w:rPr>
                <w:rFonts w:eastAsia="NSimSu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Документи (або їх копії), що містять відомості (інформацію), наявні в державних електронних інформаційних ресурсах, не подаються. 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trPr>
          <w:trHeight w:val="763" w:hRule="atLeast"/>
        </w:trPr>
        <w:tc>
          <w:tcPr>
            <w:tcW w:w="44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rFonts w:ascii="Times New Roman" w:hAnsi="Times New Roman" w:cs="Times New Roman"/>
                <w:sz w:val="24"/>
                <w:szCs w:val="24"/>
              </w:rPr>
            </w:pPr>
            <w:r>
              <w:rPr>
                <w:rFonts w:cs="Times New Roman" w:ascii="Times New Roman" w:hAnsi="Times New Roman"/>
                <w:sz w:val="24"/>
                <w:szCs w:val="24"/>
              </w:rPr>
              <w:t>10</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175"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Спосіб подання документів</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ind w:firstLine="390"/>
              <w:rPr>
                <w:rFonts w:ascii="Times New Roman" w:hAnsi="Times New Roman" w:eastAsia="NSimSun" w:cs="Times New Roman"/>
                <w:b w:val="false"/>
                <w:b w:val="false"/>
                <w:i w:val="false"/>
                <w:i w:val="false"/>
                <w:caps w:val="false"/>
                <w:smallCaps w:val="false"/>
                <w:strike w:val="false"/>
                <w:dstrike w:val="false"/>
                <w:color w:val="auto"/>
                <w:kern w:val="0"/>
                <w:position w:val="0"/>
                <w:sz w:val="24"/>
                <w:sz w:val="24"/>
                <w:szCs w:val="24"/>
                <w:highlight w:val="white"/>
                <w:u w:val="none"/>
                <w:shd w:fill="FFFFFF" w:val="clear"/>
                <w:vertAlign w:val="baseline"/>
                <w:lang w:val="ru-RU" w:eastAsia="zh-CN" w:bidi="hi-IN"/>
              </w:rPr>
            </w:pPr>
            <w:r>
              <w:rPr>
                <w:rFonts w:eastAsia="NSimSu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ради, центрів надання адміністративних послуг;</w:t>
            </w:r>
          </w:p>
          <w:p>
            <w:pPr>
              <w:pStyle w:val="LOnormal"/>
              <w:widowControl w:val="false"/>
              <w:tabs>
                <w:tab w:val="clear" w:pos="720"/>
                <w:tab w:val="left" w:pos="0" w:leader="none"/>
                <w:tab w:val="left" w:pos="229" w:leader="none"/>
                <w:tab w:val="left" w:pos="709" w:leader="none"/>
              </w:tabs>
              <w:overflowPunct w:val="false"/>
              <w:spacing w:before="0" w:after="0"/>
              <w:ind w:firstLine="390"/>
              <w:jc w:val="both"/>
              <w:rPr>
                <w:rFonts w:ascii="Times New Roman" w:hAnsi="Times New Roman" w:eastAsia="NSimSun" w:cs="Times New Roman"/>
                <w:b w:val="false"/>
                <w:b w:val="false"/>
                <w:i w:val="false"/>
                <w:i w:val="false"/>
                <w:caps w:val="false"/>
                <w:smallCaps w:val="false"/>
                <w:strike w:val="false"/>
                <w:dstrike w:val="false"/>
                <w:color w:val="auto"/>
                <w:kern w:val="0"/>
                <w:position w:val="0"/>
                <w:sz w:val="24"/>
                <w:sz w:val="24"/>
                <w:szCs w:val="24"/>
                <w:highlight w:val="white"/>
                <w:u w:val="none"/>
                <w:shd w:fill="FFFFFF" w:val="clear"/>
                <w:vertAlign w:val="baseline"/>
                <w:lang w:val="ru-RU" w:eastAsia="zh-CN" w:bidi="hi-IN"/>
              </w:rPr>
            </w:pPr>
            <w:r>
              <w:rPr>
                <w:rFonts w:eastAsia="NSimSu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засобами поштового зв’язку або в електронній формі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trPr>
          <w:trHeight w:val="442" w:hRule="atLeast"/>
        </w:trPr>
        <w:tc>
          <w:tcPr>
            <w:tcW w:w="44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rFonts w:ascii="Times New Roman" w:hAnsi="Times New Roman" w:cs="Times New Roman"/>
                <w:sz w:val="24"/>
                <w:szCs w:val="24"/>
              </w:rPr>
            </w:pPr>
            <w:r>
              <w:rPr>
                <w:rFonts w:cs="Times New Roman" w:ascii="Times New Roman" w:hAnsi="Times New Roman"/>
                <w:sz w:val="24"/>
                <w:szCs w:val="24"/>
              </w:rPr>
              <w:t>11</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Платність (безоплатність) надання</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05" w:right="0" w:hanging="0"/>
              <w:rPr>
                <w:rFonts w:ascii="Times New Roman" w:hAnsi="Times New Roman" w:cs="Times New Roman"/>
                <w:sz w:val="24"/>
                <w:szCs w:val="24"/>
                <w:shd w:fill="FFFFFF" w:val="clear"/>
              </w:rPr>
            </w:pPr>
            <w:r>
              <w:rPr>
                <w:rFonts w:cs="Times New Roman" w:ascii="Times New Roman" w:hAnsi="Times New Roman"/>
                <w:sz w:val="24"/>
                <w:szCs w:val="24"/>
                <w:shd w:fill="FFFFFF" w:val="clear"/>
              </w:rPr>
              <w:t>Надається безоплатно.</w:t>
            </w:r>
          </w:p>
        </w:tc>
      </w:tr>
      <w:tr>
        <w:trPr>
          <w:trHeight w:val="1085" w:hRule="atLeast"/>
        </w:trPr>
        <w:tc>
          <w:tcPr>
            <w:tcW w:w="44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12</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105" w:leader="none"/>
              </w:tabs>
              <w:spacing w:before="0" w:after="0"/>
              <w:rPr>
                <w:rFonts w:ascii="Times New Roman" w:hAnsi="Times New Roman" w:cs="Times New Roman"/>
                <w:sz w:val="24"/>
                <w:szCs w:val="24"/>
                <w:shd w:fill="FFFF00" w:val="clear"/>
              </w:rPr>
            </w:pPr>
            <w:r>
              <w:rPr>
                <w:rFonts w:cs="Times New Roman" w:ascii="Times New Roman" w:hAnsi="Times New Roman"/>
                <w:sz w:val="24"/>
                <w:szCs w:val="24"/>
                <w:shd w:fill="FFFFFF" w:val="clear"/>
                <w:lang w:val="ru-RU"/>
              </w:rPr>
              <w:t>Строк надання послуги</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390"/>
              <w:jc w:val="both"/>
              <w:rPr>
                <w:rFonts w:ascii="Times New Roman" w:hAnsi="Times New Roman" w:cs="Times New Roman"/>
                <w:sz w:val="24"/>
                <w:szCs w:val="24"/>
                <w:shd w:fill="auto" w:val="clear"/>
                <w:lang w:val="ru-RU"/>
              </w:rPr>
            </w:pPr>
            <w:r>
              <w:rPr>
                <w:rFonts w:cs="Times New Roman"/>
                <w:sz w:val="24"/>
                <w:szCs w:val="24"/>
                <w:shd w:fill="auto" w:val="clear"/>
                <w:lang w:val="ru-RU"/>
              </w:rPr>
              <w:t>Заява про призначення допомоги на догляд розглядається не пізніше ніж протягом 10 днів після її надходження з усіма необхідними документами та/або відомостями.</w:t>
            </w:r>
          </w:p>
        </w:tc>
      </w:tr>
      <w:tr>
        <w:trPr>
          <w:trHeight w:val="764" w:hRule="atLeast"/>
        </w:trPr>
        <w:tc>
          <w:tcPr>
            <w:tcW w:w="44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13</w:t>
            </w:r>
          </w:p>
        </w:tc>
        <w:tc>
          <w:tcPr>
            <w:tcW w:w="3304"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Перелік підстав для відмови в наданні послуги</w:t>
            </w:r>
          </w:p>
        </w:tc>
        <w:tc>
          <w:tcPr>
            <w:tcW w:w="617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hanging="0"/>
              <w:rPr/>
            </w:pPr>
            <w:r>
              <w:rPr/>
              <w:t xml:space="preserve">  </w:t>
            </w:r>
            <w:r>
              <w:rPr>
                <w:rFonts w:eastAsia="NSimSun" w:cs="Times New Roman"/>
                <w:color w:val="000000"/>
                <w:kern w:val="0"/>
                <w:sz w:val="24"/>
                <w:szCs w:val="24"/>
                <w:shd w:fill="auto" w:val="clear"/>
                <w:lang w:val="ru-RU" w:eastAsia="zh-CN" w:bidi="hi-IN"/>
              </w:rPr>
              <w:t>Подано не всі необхідні документи для призначення допомоги на догляд;</w:t>
            </w:r>
          </w:p>
          <w:p>
            <w:pPr>
              <w:pStyle w:val="LOnormal"/>
              <w:widowControl w:val="false"/>
              <w:tabs>
                <w:tab w:val="clear" w:pos="720"/>
                <w:tab w:val="left" w:pos="229" w:leader="none"/>
                <w:tab w:val="left" w:pos="1565" w:leader="none"/>
              </w:tabs>
              <w:ind w:firstLine="390"/>
              <w:rPr>
                <w:rFonts w:ascii="Times New Roman" w:hAnsi="Times New Roman" w:eastAsia="NSimSun" w:cs="Times New Roman"/>
                <w:color w:val="auto"/>
                <w:kern w:val="0"/>
                <w:sz w:val="24"/>
                <w:szCs w:val="24"/>
                <w:shd w:fill="auto" w:val="clear"/>
                <w:lang w:val="ru-RU" w:eastAsia="zh-CN" w:bidi="hi-IN"/>
              </w:rPr>
            </w:pPr>
            <w:r>
              <w:rPr>
                <w:rFonts w:eastAsia="NSimSun" w:cs="Times New Roman"/>
                <w:color w:val="000000"/>
                <w:kern w:val="0"/>
                <w:sz w:val="24"/>
                <w:szCs w:val="24"/>
                <w:shd w:fill="auto" w:val="clear"/>
                <w:lang w:val="ru-RU" w:eastAsia="zh-CN" w:bidi="hi-IN"/>
              </w:rPr>
              <w:t>особа не має права на призначення допомоги на догляд</w:t>
            </w:r>
            <w:bookmarkStart w:id="15" w:name="l4vzf1s5c5w6"/>
            <w:bookmarkEnd w:id="15"/>
            <w:r>
              <w:rPr>
                <w:rFonts w:eastAsia="NSimSun" w:cs="Times New Roman"/>
                <w:color w:val="000000"/>
                <w:kern w:val="0"/>
                <w:sz w:val="24"/>
                <w:szCs w:val="24"/>
                <w:shd w:fill="auto" w:val="clear"/>
                <w:lang w:val="ru-RU" w:eastAsia="zh-CN" w:bidi="hi-IN"/>
              </w:rPr>
              <w:t>, у тому числі за здійснення догляду за нею виплачується компенсація на догляд;</w:t>
            </w:r>
          </w:p>
          <w:p>
            <w:pPr>
              <w:pStyle w:val="LOnormal"/>
              <w:widowControl w:val="false"/>
              <w:tabs>
                <w:tab w:val="clear" w:pos="720"/>
                <w:tab w:val="left" w:pos="229" w:leader="none"/>
                <w:tab w:val="left" w:pos="1565" w:leader="none"/>
              </w:tabs>
              <w:ind w:firstLine="390"/>
              <w:rPr>
                <w:rFonts w:ascii="Times New Roman" w:hAnsi="Times New Roman" w:eastAsia="NSimSun" w:cs="Times New Roman"/>
                <w:color w:val="auto"/>
                <w:kern w:val="0"/>
                <w:sz w:val="24"/>
                <w:szCs w:val="24"/>
                <w:shd w:fill="auto" w:val="clear"/>
                <w:lang w:val="ru-RU" w:eastAsia="zh-CN" w:bidi="hi-IN"/>
              </w:rPr>
            </w:pPr>
            <w:r>
              <w:rPr>
                <w:rFonts w:eastAsia="NSimSun" w:cs="Times New Roman"/>
                <w:color w:val="000000"/>
                <w:kern w:val="0"/>
                <w:sz w:val="24"/>
                <w:szCs w:val="24"/>
                <w:shd w:fill="auto" w:val="clear"/>
                <w:lang w:val="ru-RU" w:eastAsia="zh-CN" w:bidi="hi-IN"/>
              </w:rPr>
              <w:t>особі з інвалідністю відшкодовуються витрати на догляд відповідно до Закону України “Про загальнообов’язкове державне соціальне страхування”;</w:t>
            </w:r>
          </w:p>
          <w:p>
            <w:pPr>
              <w:pStyle w:val="LOnormal"/>
              <w:widowControl w:val="false"/>
              <w:tabs>
                <w:tab w:val="clear" w:pos="720"/>
                <w:tab w:val="left" w:pos="229" w:leader="none"/>
                <w:tab w:val="left" w:pos="1565" w:leader="none"/>
              </w:tabs>
              <w:overflowPunct w:val="false"/>
              <w:spacing w:before="0" w:after="0"/>
              <w:ind w:firstLine="390"/>
              <w:jc w:val="both"/>
              <w:rPr>
                <w:rFonts w:ascii="Times New Roman" w:hAnsi="Times New Roman" w:cs="Times New Roman"/>
                <w:sz w:val="24"/>
                <w:szCs w:val="24"/>
                <w:lang w:val="ru-RU"/>
              </w:rPr>
            </w:pPr>
            <w:r>
              <w:rPr>
                <w:rFonts w:eastAsia="NSimSun" w:cs="Times New Roman"/>
                <w:color w:val="000000"/>
                <w:kern w:val="0"/>
                <w:sz w:val="24"/>
                <w:szCs w:val="24"/>
                <w:shd w:fill="auto" w:val="clear"/>
                <w:lang w:val="ru-RU" w:eastAsia="zh-CN" w:bidi="hi-IN"/>
              </w:rPr>
              <w:t>допомога на догляд не виплачується в період, коли особа працює (крім осіб з інвалідністю I групи) або перебуває на повному державному утриманні.</w:t>
            </w:r>
          </w:p>
        </w:tc>
      </w:tr>
      <w:tr>
        <w:trPr>
          <w:trHeight w:val="764" w:hRule="atLeast"/>
        </w:trPr>
        <w:tc>
          <w:tcPr>
            <w:tcW w:w="448" w:type="dxa"/>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14</w:t>
            </w:r>
          </w:p>
        </w:tc>
        <w:tc>
          <w:tcPr>
            <w:tcW w:w="3304" w:type="dxa"/>
            <w:gridSpan w:val="3"/>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00" w:val="clear"/>
              </w:rPr>
            </w:pPr>
            <w:r>
              <w:rPr>
                <w:rFonts w:cs="Times New Roman" w:ascii="Times New Roman" w:hAnsi="Times New Roman"/>
                <w:sz w:val="24"/>
                <w:szCs w:val="24"/>
                <w:shd w:fill="FFFFFF" w:val="clear"/>
              </w:rPr>
              <w:t>Результат надання послуги</w:t>
            </w:r>
          </w:p>
        </w:tc>
        <w:tc>
          <w:tcPr>
            <w:tcW w:w="6176"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overflowPunct w:val="false"/>
              <w:spacing w:lineRule="auto" w:line="240" w:before="0" w:after="0"/>
              <w:ind w:left="0" w:right="0" w:firstLine="390"/>
              <w:jc w:val="both"/>
              <w:rPr>
                <w:rFonts w:ascii="Times New Roman" w:hAnsi="Times New Roman" w:eastAsia="NSimSun" w:cs="Times New Roman"/>
                <w:b w:val="false"/>
                <w:b w:val="false"/>
                <w:i w:val="false"/>
                <w:i w:val="false"/>
                <w:caps w:val="false"/>
                <w:smallCaps w:val="false"/>
                <w:strike w:val="false"/>
                <w:dstrike w:val="false"/>
                <w:color w:val="auto"/>
                <w:kern w:val="0"/>
                <w:position w:val="0"/>
                <w:sz w:val="24"/>
                <w:sz w:val="24"/>
                <w:szCs w:val="24"/>
                <w:u w:val="none"/>
                <w:shd w:fill="auto" w:val="clear"/>
                <w:vertAlign w:val="baseline"/>
                <w:lang w:val="ru-RU" w:eastAsia="zh-CN" w:bidi="hi-IN"/>
              </w:rPr>
            </w:pPr>
            <w:r>
              <w:rPr>
                <w:rFonts w:eastAsia="NSimSun" w:cs="Times New Roman"/>
                <w:b w:val="false"/>
                <w:i w:val="false"/>
                <w:caps w:val="false"/>
                <w:smallCaps w:val="false"/>
                <w:strike w:val="false"/>
                <w:dstrike w:val="false"/>
                <w:color w:val="000000"/>
                <w:kern w:val="0"/>
                <w:position w:val="0"/>
                <w:sz w:val="24"/>
                <w:sz w:val="24"/>
                <w:szCs w:val="24"/>
                <w:u w:val="none"/>
                <w:shd w:fill="auto" w:val="clear"/>
                <w:vertAlign w:val="baseline"/>
                <w:lang w:val="ru-RU" w:eastAsia="zh-CN" w:bidi="hi-IN"/>
              </w:rPr>
              <w:t>Орган Пенсійного фонду України приймає рішення про призначення допомоги на догляд / відмову в призначенні допомоги на догляд.</w:t>
            </w:r>
          </w:p>
        </w:tc>
      </w:tr>
      <w:tr>
        <w:trPr>
          <w:trHeight w:val="764" w:hRule="atLeast"/>
        </w:trPr>
        <w:tc>
          <w:tcPr>
            <w:tcW w:w="448" w:type="dxa"/>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rFonts w:ascii="Times New Roman" w:hAnsi="Times New Roman" w:cs="Times New Roman"/>
                <w:sz w:val="24"/>
                <w:szCs w:val="24"/>
              </w:rPr>
            </w:pPr>
            <w:r>
              <w:rPr>
                <w:rFonts w:cs="Times New Roman" w:ascii="Times New Roman" w:hAnsi="Times New Roman"/>
                <w:sz w:val="24"/>
                <w:szCs w:val="24"/>
              </w:rPr>
              <w:t>15</w:t>
            </w:r>
          </w:p>
        </w:tc>
        <w:tc>
          <w:tcPr>
            <w:tcW w:w="3304" w:type="dxa"/>
            <w:gridSpan w:val="3"/>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rFonts w:ascii="Times New Roman" w:hAnsi="Times New Roman" w:cs="Times New Roman"/>
                <w:sz w:val="24"/>
                <w:szCs w:val="24"/>
                <w:shd w:fill="FFFF00" w:val="clear"/>
              </w:rPr>
            </w:pPr>
            <w:r>
              <w:rPr>
                <w:rFonts w:cs="Times New Roman" w:ascii="Times New Roman" w:hAnsi="Times New Roman"/>
                <w:sz w:val="24"/>
                <w:szCs w:val="24"/>
                <w:shd w:fill="FFFFFF" w:val="clear"/>
              </w:rPr>
              <w:t>Способи отримання відповіді (результату)</w:t>
            </w:r>
          </w:p>
        </w:tc>
        <w:tc>
          <w:tcPr>
            <w:tcW w:w="6176"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NSimSun" w:cs="Times New Roman"/>
                <w:b w:val="false"/>
                <w:b w:val="false"/>
                <w:i w:val="false"/>
                <w:i w:val="false"/>
                <w:caps w:val="false"/>
                <w:smallCaps w:val="false"/>
                <w:strike w:val="false"/>
                <w:dstrike w:val="false"/>
                <w:color w:val="auto"/>
                <w:kern w:val="0"/>
                <w:position w:val="0"/>
                <w:sz w:val="24"/>
                <w:sz w:val="24"/>
                <w:szCs w:val="24"/>
                <w:u w:val="none"/>
                <w:shd w:fill="auto" w:val="clear"/>
                <w:vertAlign w:val="baseline"/>
                <w:lang w:val="ru-RU" w:eastAsia="zh-CN" w:bidi="hi-IN"/>
              </w:rPr>
            </w:pPr>
            <w:r>
              <w:rPr>
                <w:rFonts w:eastAsia="NSimSun" w:cs="Times New Roman"/>
                <w:b w:val="false"/>
                <w:i w:val="false"/>
                <w:caps w:val="false"/>
                <w:smallCaps w:val="false"/>
                <w:strike w:val="false"/>
                <w:dstrike w:val="false"/>
                <w:color w:val="000000"/>
                <w:kern w:val="0"/>
                <w:position w:val="0"/>
                <w:sz w:val="24"/>
                <w:sz w:val="24"/>
                <w:szCs w:val="24"/>
                <w:u w:val="none"/>
                <w:shd w:fill="auto" w:val="clear"/>
                <w:vertAlign w:val="baseline"/>
                <w:lang w:val="ru-RU" w:eastAsia="zh-CN" w:bidi="hi-IN"/>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
              <w:keepNext w:val="false"/>
              <w:keepLines w:val="false"/>
              <w:widowControl w:val="false"/>
              <w:shd w:val="clear" w:fill="FFFFFF"/>
              <w:overflowPunct w:val="false"/>
              <w:spacing w:lineRule="auto" w:line="240" w:before="0" w:after="0"/>
              <w:ind w:left="0" w:right="0" w:firstLine="390"/>
              <w:jc w:val="both"/>
              <w:rPr>
                <w:rFonts w:ascii="Times New Roman" w:hAnsi="Times New Roman" w:eastAsia="NSimSun" w:cs="Times New Roman"/>
                <w:b w:val="false"/>
                <w:b w:val="false"/>
                <w:i w:val="false"/>
                <w:i w:val="false"/>
                <w:caps w:val="false"/>
                <w:smallCaps w:val="false"/>
                <w:strike w:val="false"/>
                <w:dstrike w:val="false"/>
                <w:color w:val="auto"/>
                <w:kern w:val="0"/>
                <w:position w:val="0"/>
                <w:sz w:val="24"/>
                <w:sz w:val="24"/>
                <w:szCs w:val="24"/>
                <w:u w:val="none"/>
                <w:shd w:fill="auto" w:val="clear"/>
                <w:vertAlign w:val="baseline"/>
                <w:lang w:val="ru-RU" w:eastAsia="zh-CN" w:bidi="hi-IN"/>
              </w:rPr>
            </w:pPr>
            <w:r>
              <w:rPr>
                <w:rFonts w:eastAsia="NSimSun" w:cs="Times New Roman"/>
                <w:b w:val="false"/>
                <w:i w:val="false"/>
                <w:caps w:val="false"/>
                <w:smallCaps w:val="false"/>
                <w:strike w:val="false"/>
                <w:dstrike w:val="false"/>
                <w:color w:val="000000"/>
                <w:kern w:val="0"/>
                <w:position w:val="0"/>
                <w:sz w:val="24"/>
                <w:sz w:val="24"/>
                <w:szCs w:val="24"/>
                <w:u w:val="none"/>
                <w:shd w:fill="auto" w:val="clear"/>
                <w:vertAlign w:val="baseline"/>
                <w:lang w:val="ru-RU" w:eastAsia="zh-CN" w:bidi="hi-IN"/>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Style20"/>
        <w:rPr>
          <w:rFonts w:ascii="Times New Roman" w:hAnsi="Times New Roman" w:cs="Times New Roman"/>
          <w:sz w:val="24"/>
          <w:szCs w:val="24"/>
        </w:rPr>
      </w:pPr>
      <w:r>
        <w:rPr>
          <w:rFonts w:cs="Times New Roman" w:ascii="Times New Roman" w:hAnsi="Times New Roman"/>
          <w:sz w:val="24"/>
          <w:szCs w:val="24"/>
        </w:rPr>
      </w:r>
    </w:p>
    <w:p>
      <w:pPr>
        <w:pStyle w:val="Style20"/>
        <w:jc w:val="center"/>
        <w:rPr>
          <w:rFonts w:ascii="Times New Roman" w:hAnsi="Times New Roman" w:cs="Times New Roman"/>
          <w:sz w:val="24"/>
          <w:szCs w:val="24"/>
        </w:rPr>
      </w:pPr>
      <w:r>
        <w:rPr>
          <w:rFonts w:cs="Times New Roman" w:ascii="Times New Roman" w:hAnsi="Times New Roman"/>
          <w:sz w:val="24"/>
          <w:szCs w:val="24"/>
        </w:rPr>
        <w:t>__________________________________</w:t>
      </w:r>
    </w:p>
    <w:sectPr>
      <w:headerReference w:type="default" r:id="rId8"/>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16</w:t>
    </w:r>
    <w:r>
      <w:rPr>
        <w:rFonts w:cs="Times New Roman" w:ascii="Times New Roman" w:hAnsi="Times New Roman"/>
      </w:rPr>
      <w:fldChar w:fldCharType="end"/>
    </w:r>
  </w:p>
  <w:p>
    <w:pPr>
      <w:pStyle w:val="Style26"/>
      <w:jc w:val="right"/>
      <w:rPr>
        <w:rFonts w:ascii="Times New Roman" w:hAnsi="Times New Roman" w:cs="Times New Roman"/>
      </w:rPr>
    </w:pPr>
    <w:r>
      <w:rPr>
        <w:rFonts w:cs="Times New Roman" w:ascii="Times New Roman" w:hAnsi="Times New Roman"/>
        <w:sz w:val="21"/>
        <w:szCs w:val="21"/>
        <w:lang w:val="uk-UA"/>
      </w:rPr>
      <w:t>Продовження таблиці</w:t>
    </w:r>
  </w:p>
</w:hdr>
</file>

<file path=word/settings.xml><?xml version="1.0" encoding="utf-8"?>
<w:settings xmlns:w="http://schemas.openxmlformats.org/wordprocessingml/2006/main">
  <w:zoom w:percent="95"/>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Lucida Sans"/>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yperlink" Target="https://zakon.rada.gov.ua/laws/show/632-2020-&#1087;" TargetMode="External"/><Relationship Id="rId4" Type="http://schemas.openxmlformats.org/officeDocument/2006/relationships/hyperlink" Target="https://zakon.rada.gov.ua/laws/show/2262-12" TargetMode="External"/><Relationship Id="rId5" Type="http://schemas.openxmlformats.org/officeDocument/2006/relationships/hyperlink" Target="https://zakon.rada.gov.ua/laws/show/3551-12" TargetMode="External"/><Relationship Id="rId6" Type="http://schemas.openxmlformats.org/officeDocument/2006/relationships/hyperlink" Target="https://zakon.rada.gov.ua/laws/show/1058-15" TargetMode="External"/><Relationship Id="rId7" Type="http://schemas.openxmlformats.org/officeDocument/2006/relationships/hyperlink" Target="https://zakon.rada.gov.ua/laws/show/2262-12"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1348</TotalTime>
  <Application>LibreOffice/7.0.1.2$Windows_x86 LibreOffice_project/7cbcfc562f6eb6708b5ff7d7397325de9e764452</Application>
  <Pages>16</Pages>
  <Words>2985</Words>
  <Characters>19177</Characters>
  <CharactersWithSpaces>21563</CharactersWithSpaces>
  <Paragraphs>652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2025-07-11T09:37:10Z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