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77C" w:rsidRPr="009D577C" w:rsidRDefault="009D577C" w:rsidP="009D577C">
      <w:pPr>
        <w:shd w:val="clear" w:color="auto" w:fill="FFFFFF"/>
        <w:spacing w:after="150" w:line="240" w:lineRule="auto"/>
        <w:jc w:val="center"/>
        <w:rPr>
          <w:rFonts w:ascii="Tahoma" w:eastAsia="Times New Roman" w:hAnsi="Tahoma" w:cs="Tahoma"/>
          <w:color w:val="222222"/>
          <w:sz w:val="21"/>
          <w:szCs w:val="21"/>
        </w:rPr>
      </w:pPr>
      <w:proofErr w:type="spellStart"/>
      <w:r w:rsidRPr="009D577C">
        <w:rPr>
          <w:rFonts w:ascii="Tahoma" w:eastAsia="Times New Roman" w:hAnsi="Tahoma" w:cs="Tahoma"/>
          <w:b/>
          <w:bCs/>
          <w:color w:val="222222"/>
          <w:sz w:val="21"/>
          <w:szCs w:val="21"/>
        </w:rPr>
        <w:t>Енергозбереження</w:t>
      </w:r>
      <w:proofErr w:type="spellEnd"/>
      <w:r w:rsidRPr="009D577C">
        <w:rPr>
          <w:rFonts w:ascii="Tahoma" w:eastAsia="Times New Roman" w:hAnsi="Tahoma" w:cs="Tahoma"/>
          <w:b/>
          <w:bCs/>
          <w:color w:val="222222"/>
          <w:sz w:val="21"/>
          <w:szCs w:val="21"/>
        </w:rPr>
        <w:t xml:space="preserve"> </w:t>
      </w:r>
      <w:proofErr w:type="spellStart"/>
      <w:r w:rsidRPr="009D577C">
        <w:rPr>
          <w:rFonts w:ascii="Tahoma" w:eastAsia="Times New Roman" w:hAnsi="Tahoma" w:cs="Tahoma"/>
          <w:b/>
          <w:bCs/>
          <w:color w:val="222222"/>
          <w:sz w:val="21"/>
          <w:szCs w:val="21"/>
        </w:rPr>
        <w:t>та</w:t>
      </w:r>
      <w:proofErr w:type="spellEnd"/>
      <w:r w:rsidRPr="009D577C">
        <w:rPr>
          <w:rFonts w:ascii="Tahoma" w:eastAsia="Times New Roman" w:hAnsi="Tahoma" w:cs="Tahoma"/>
          <w:b/>
          <w:bCs/>
          <w:color w:val="222222"/>
          <w:sz w:val="21"/>
          <w:szCs w:val="21"/>
        </w:rPr>
        <w:t xml:space="preserve"> </w:t>
      </w:r>
      <w:proofErr w:type="spellStart"/>
      <w:r w:rsidRPr="009D577C">
        <w:rPr>
          <w:rFonts w:ascii="Tahoma" w:eastAsia="Times New Roman" w:hAnsi="Tahoma" w:cs="Tahoma"/>
          <w:b/>
          <w:bCs/>
          <w:color w:val="222222"/>
          <w:sz w:val="21"/>
          <w:szCs w:val="21"/>
        </w:rPr>
        <w:t>енергоефективність</w:t>
      </w:r>
      <w:proofErr w:type="spellEnd"/>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rPr>
      </w:pPr>
      <w:proofErr w:type="spellStart"/>
      <w:r w:rsidRPr="009D577C">
        <w:rPr>
          <w:rFonts w:ascii="Tahoma" w:eastAsia="Times New Roman" w:hAnsi="Tahoma" w:cs="Tahoma"/>
          <w:color w:val="222222"/>
          <w:sz w:val="21"/>
          <w:szCs w:val="21"/>
        </w:rPr>
        <w:t>Питання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енергоефективності</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та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енергозбереження</w:t>
      </w:r>
      <w:proofErr w:type="spellEnd"/>
      <w:r w:rsidRPr="009D577C">
        <w:rPr>
          <w:rFonts w:ascii="Tahoma" w:eastAsia="Times New Roman" w:hAnsi="Tahoma" w:cs="Tahoma"/>
          <w:color w:val="222222"/>
          <w:sz w:val="21"/>
          <w:szCs w:val="21"/>
        </w:rPr>
        <w:t xml:space="preserve"> є </w:t>
      </w:r>
      <w:proofErr w:type="spellStart"/>
      <w:r w:rsidRPr="009D577C">
        <w:rPr>
          <w:rFonts w:ascii="Tahoma" w:eastAsia="Times New Roman" w:hAnsi="Tahoma" w:cs="Tahoma"/>
          <w:color w:val="222222"/>
          <w:sz w:val="21"/>
          <w:szCs w:val="21"/>
        </w:rPr>
        <w:t>складовою</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соціально</w:t>
      </w:r>
      <w:proofErr w:type="spellEnd"/>
      <w:r w:rsidRPr="009D577C">
        <w:rPr>
          <w:rFonts w:ascii="Tahoma" w:eastAsia="Times New Roman" w:hAnsi="Tahoma" w:cs="Tahoma"/>
          <w:color w:val="222222"/>
          <w:sz w:val="21"/>
          <w:szCs w:val="21"/>
        </w:rPr>
        <w:t xml:space="preserve"> - </w:t>
      </w:r>
      <w:proofErr w:type="spellStart"/>
      <w:r w:rsidRPr="009D577C">
        <w:rPr>
          <w:rFonts w:ascii="Tahoma" w:eastAsia="Times New Roman" w:hAnsi="Tahoma" w:cs="Tahoma"/>
          <w:color w:val="222222"/>
          <w:sz w:val="21"/>
          <w:szCs w:val="21"/>
        </w:rPr>
        <w:t>економічного</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розвитку</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Первомайської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міської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територіальної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громади</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Для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забезпечення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реалізації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енергоефективної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політики</w:t>
      </w:r>
      <w:proofErr w:type="spellEnd"/>
      <w:r w:rsidRPr="009D577C">
        <w:rPr>
          <w:rFonts w:ascii="Tahoma" w:eastAsia="Times New Roman" w:hAnsi="Tahoma" w:cs="Tahoma"/>
          <w:color w:val="222222"/>
          <w:sz w:val="21"/>
          <w:szCs w:val="21"/>
        </w:rPr>
        <w:t xml:space="preserve"> в </w:t>
      </w:r>
      <w:proofErr w:type="spellStart"/>
      <w:r w:rsidRPr="009D577C">
        <w:rPr>
          <w:rFonts w:ascii="Tahoma" w:eastAsia="Times New Roman" w:hAnsi="Tahoma" w:cs="Tahoma"/>
          <w:color w:val="222222"/>
          <w:sz w:val="21"/>
          <w:szCs w:val="21"/>
        </w:rPr>
        <w:t>на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території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громади</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діє</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Програма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енергозбереження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та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розвитку</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альтернативних</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джерел</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енергії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Первомайської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територіальної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громади</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на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період</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до</w:t>
      </w:r>
      <w:proofErr w:type="spellEnd"/>
      <w:r w:rsidRPr="009D577C">
        <w:rPr>
          <w:rFonts w:ascii="Tahoma" w:eastAsia="Times New Roman" w:hAnsi="Tahoma" w:cs="Tahoma"/>
          <w:color w:val="222222"/>
          <w:sz w:val="21"/>
          <w:szCs w:val="21"/>
        </w:rPr>
        <w:t xml:space="preserve"> 2024 </w:t>
      </w:r>
      <w:proofErr w:type="spellStart"/>
      <w:r w:rsidRPr="009D577C">
        <w:rPr>
          <w:rFonts w:ascii="Tahoma" w:eastAsia="Times New Roman" w:hAnsi="Tahoma" w:cs="Tahoma"/>
          <w:color w:val="222222"/>
          <w:sz w:val="21"/>
          <w:szCs w:val="21"/>
        </w:rPr>
        <w:t>року</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затверджена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рішенням</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Первомайської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міської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ради</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від</w:t>
      </w:r>
      <w:proofErr w:type="spellEnd"/>
      <w:r w:rsidRPr="009D577C">
        <w:rPr>
          <w:rFonts w:ascii="Tahoma" w:eastAsia="Times New Roman" w:hAnsi="Tahoma" w:cs="Tahoma"/>
          <w:color w:val="222222"/>
          <w:sz w:val="21"/>
          <w:szCs w:val="21"/>
        </w:rPr>
        <w:t xml:space="preserve"> 23.12.2020 </w:t>
      </w:r>
      <w:proofErr w:type="spellStart"/>
      <w:r w:rsidRPr="009D577C">
        <w:rPr>
          <w:rFonts w:ascii="Tahoma" w:eastAsia="Times New Roman" w:hAnsi="Tahoma" w:cs="Tahoma"/>
          <w:color w:val="222222"/>
          <w:sz w:val="21"/>
          <w:szCs w:val="21"/>
        </w:rPr>
        <w:t>року</w:t>
      </w:r>
      <w:proofErr w:type="spellEnd"/>
      <w:r w:rsidRPr="009D577C">
        <w:rPr>
          <w:rFonts w:ascii="Tahoma" w:eastAsia="Times New Roman" w:hAnsi="Tahoma" w:cs="Tahoma"/>
          <w:color w:val="222222"/>
          <w:sz w:val="21"/>
          <w:szCs w:val="21"/>
        </w:rPr>
        <w:t xml:space="preserve"> № 7.</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 xml:space="preserve">У </w:t>
      </w:r>
      <w:proofErr w:type="spellStart"/>
      <w:r w:rsidRPr="009D577C">
        <w:rPr>
          <w:rFonts w:ascii="Tahoma" w:eastAsia="Times New Roman" w:hAnsi="Tahoma" w:cs="Tahoma"/>
          <w:color w:val="222222"/>
          <w:sz w:val="21"/>
          <w:szCs w:val="21"/>
        </w:rPr>
        <w:t>лютому</w:t>
      </w:r>
      <w:proofErr w:type="spellEnd"/>
      <w:r w:rsidRPr="009D577C">
        <w:rPr>
          <w:rFonts w:ascii="Tahoma" w:eastAsia="Times New Roman" w:hAnsi="Tahoma" w:cs="Tahoma"/>
          <w:color w:val="222222"/>
          <w:sz w:val="21"/>
          <w:szCs w:val="21"/>
        </w:rPr>
        <w:t xml:space="preserve"> 2021 </w:t>
      </w:r>
      <w:proofErr w:type="spellStart"/>
      <w:r w:rsidRPr="009D577C">
        <w:rPr>
          <w:rFonts w:ascii="Tahoma" w:eastAsia="Times New Roman" w:hAnsi="Tahoma" w:cs="Tahoma"/>
          <w:color w:val="222222"/>
          <w:sz w:val="21"/>
          <w:szCs w:val="21"/>
        </w:rPr>
        <w:t>року</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Первомайська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міська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територіальна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громада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стала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однією</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із</w:t>
      </w:r>
      <w:proofErr w:type="spellEnd"/>
      <w:r w:rsidRPr="009D577C">
        <w:rPr>
          <w:rFonts w:ascii="Tahoma" w:eastAsia="Times New Roman" w:hAnsi="Tahoma" w:cs="Tahoma"/>
          <w:color w:val="222222"/>
          <w:sz w:val="21"/>
          <w:szCs w:val="21"/>
        </w:rPr>
        <w:t xml:space="preserve"> 6 </w:t>
      </w:r>
      <w:proofErr w:type="spellStart"/>
      <w:r w:rsidRPr="009D577C">
        <w:rPr>
          <w:rFonts w:ascii="Tahoma" w:eastAsia="Times New Roman" w:hAnsi="Tahoma" w:cs="Tahoma"/>
          <w:color w:val="222222"/>
          <w:sz w:val="21"/>
          <w:szCs w:val="21"/>
        </w:rPr>
        <w:t>пілотних</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громад-партнерів</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відібраних</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Європейським</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інвестиційним</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банком</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для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моделювання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процесів</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впровадження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кредитної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програми</w:t>
      </w:r>
      <w:proofErr w:type="spellEnd"/>
      <w:r w:rsidRPr="009D577C">
        <w:rPr>
          <w:rFonts w:ascii="Tahoma" w:eastAsia="Times New Roman" w:hAnsi="Tahoma" w:cs="Tahoma"/>
          <w:color w:val="222222"/>
          <w:sz w:val="21"/>
          <w:szCs w:val="21"/>
        </w:rPr>
        <w:t xml:space="preserve"> ЄІБ «</w:t>
      </w:r>
      <w:proofErr w:type="spellStart"/>
      <w:r w:rsidRPr="009D577C">
        <w:rPr>
          <w:rFonts w:ascii="Tahoma" w:eastAsia="Times New Roman" w:hAnsi="Tahoma" w:cs="Tahoma"/>
          <w:color w:val="222222"/>
          <w:sz w:val="21"/>
          <w:szCs w:val="21"/>
        </w:rPr>
        <w:t>Енергоефективність</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громадських</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будівель</w:t>
      </w:r>
      <w:proofErr w:type="spellEnd"/>
      <w:r w:rsidRPr="009D577C">
        <w:rPr>
          <w:rFonts w:ascii="Tahoma" w:eastAsia="Times New Roman" w:hAnsi="Tahoma" w:cs="Tahoma"/>
          <w:color w:val="222222"/>
          <w:sz w:val="21"/>
          <w:szCs w:val="21"/>
        </w:rPr>
        <w:t xml:space="preserve"> в </w:t>
      </w:r>
      <w:proofErr w:type="spellStart"/>
      <w:r w:rsidRPr="009D577C">
        <w:rPr>
          <w:rFonts w:ascii="Tahoma" w:eastAsia="Times New Roman" w:hAnsi="Tahoma" w:cs="Tahoma"/>
          <w:color w:val="222222"/>
          <w:sz w:val="21"/>
          <w:szCs w:val="21"/>
        </w:rPr>
        <w:t>Україні</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Для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моделювання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обрані</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об’єкти</w:t>
      </w:r>
      <w:proofErr w:type="spellEnd"/>
      <w:r w:rsidRPr="009D577C">
        <w:rPr>
          <w:rFonts w:ascii="Tahoma" w:eastAsia="Times New Roman" w:hAnsi="Tahoma" w:cs="Tahoma"/>
          <w:color w:val="222222"/>
          <w:sz w:val="21"/>
          <w:szCs w:val="21"/>
        </w:rPr>
        <w:t xml:space="preserve"> в </w:t>
      </w:r>
      <w:proofErr w:type="spellStart"/>
      <w:r w:rsidRPr="009D577C">
        <w:rPr>
          <w:rFonts w:ascii="Tahoma" w:eastAsia="Times New Roman" w:hAnsi="Tahoma" w:cs="Tahoma"/>
          <w:color w:val="222222"/>
          <w:sz w:val="21"/>
          <w:szCs w:val="21"/>
        </w:rPr>
        <w:t>сфері</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охорони</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здоров’я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лікувальний</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комплекс</w:t>
      </w:r>
      <w:proofErr w:type="spellEnd"/>
      <w:r w:rsidRPr="009D577C">
        <w:rPr>
          <w:rFonts w:ascii="Tahoma" w:eastAsia="Times New Roman" w:hAnsi="Tahoma" w:cs="Tahoma"/>
          <w:color w:val="222222"/>
          <w:sz w:val="21"/>
          <w:szCs w:val="21"/>
        </w:rPr>
        <w:t xml:space="preserve"> №2 </w:t>
      </w:r>
      <w:proofErr w:type="spellStart"/>
      <w:r w:rsidRPr="009D577C">
        <w:rPr>
          <w:rFonts w:ascii="Tahoma" w:eastAsia="Times New Roman" w:hAnsi="Tahoma" w:cs="Tahoma"/>
          <w:color w:val="222222"/>
          <w:sz w:val="21"/>
          <w:szCs w:val="21"/>
        </w:rPr>
        <w:t>по</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вул.Федора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Толбухіна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акушерсько-гінекологічне</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відділення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по</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вул</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Богопільській</w:t>
      </w:r>
      <w:proofErr w:type="spellEnd"/>
      <w:r w:rsidRPr="009D577C">
        <w:rPr>
          <w:rFonts w:ascii="Tahoma" w:eastAsia="Times New Roman" w:hAnsi="Tahoma" w:cs="Tahoma"/>
          <w:color w:val="222222"/>
          <w:sz w:val="21"/>
          <w:szCs w:val="21"/>
        </w:rPr>
        <w:t xml:space="preserve">; в </w:t>
      </w:r>
      <w:proofErr w:type="spellStart"/>
      <w:r w:rsidRPr="009D577C">
        <w:rPr>
          <w:rFonts w:ascii="Tahoma" w:eastAsia="Times New Roman" w:hAnsi="Tahoma" w:cs="Tahoma"/>
          <w:color w:val="222222"/>
          <w:sz w:val="21"/>
          <w:szCs w:val="21"/>
        </w:rPr>
        <w:t>сфері</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освіти</w:t>
      </w:r>
      <w:proofErr w:type="spellEnd"/>
      <w:r w:rsidRPr="009D577C">
        <w:rPr>
          <w:rFonts w:ascii="Tahoma" w:eastAsia="Times New Roman" w:hAnsi="Tahoma" w:cs="Tahoma"/>
          <w:color w:val="222222"/>
          <w:sz w:val="21"/>
          <w:szCs w:val="21"/>
        </w:rPr>
        <w:t xml:space="preserve">: ЗОШ №4 </w:t>
      </w:r>
      <w:proofErr w:type="spellStart"/>
      <w:r w:rsidRPr="009D577C">
        <w:rPr>
          <w:rFonts w:ascii="Tahoma" w:eastAsia="Times New Roman" w:hAnsi="Tahoma" w:cs="Tahoma"/>
          <w:color w:val="222222"/>
          <w:sz w:val="21"/>
          <w:szCs w:val="21"/>
        </w:rPr>
        <w:t>та</w:t>
      </w:r>
      <w:proofErr w:type="spellEnd"/>
      <w:r w:rsidRPr="009D577C">
        <w:rPr>
          <w:rFonts w:ascii="Tahoma" w:eastAsia="Times New Roman" w:hAnsi="Tahoma" w:cs="Tahoma"/>
          <w:color w:val="222222"/>
          <w:sz w:val="21"/>
          <w:szCs w:val="21"/>
        </w:rPr>
        <w:t xml:space="preserve"> ЗОШ №5.</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 xml:space="preserve">В </w:t>
      </w:r>
      <w:proofErr w:type="spellStart"/>
      <w:r w:rsidRPr="009D577C">
        <w:rPr>
          <w:rFonts w:ascii="Tahoma" w:eastAsia="Times New Roman" w:hAnsi="Tahoma" w:cs="Tahoma"/>
          <w:color w:val="222222"/>
          <w:sz w:val="21"/>
          <w:szCs w:val="21"/>
        </w:rPr>
        <w:t>квітні</w:t>
      </w:r>
      <w:proofErr w:type="spellEnd"/>
      <w:r w:rsidRPr="009D577C">
        <w:rPr>
          <w:rFonts w:ascii="Tahoma" w:eastAsia="Times New Roman" w:hAnsi="Tahoma" w:cs="Tahoma"/>
          <w:color w:val="222222"/>
          <w:sz w:val="21"/>
          <w:szCs w:val="21"/>
        </w:rPr>
        <w:t xml:space="preserve"> 2021 </w:t>
      </w:r>
      <w:proofErr w:type="spellStart"/>
      <w:r w:rsidRPr="009D577C">
        <w:rPr>
          <w:rFonts w:ascii="Tahoma" w:eastAsia="Times New Roman" w:hAnsi="Tahoma" w:cs="Tahoma"/>
          <w:color w:val="222222"/>
          <w:sz w:val="21"/>
          <w:szCs w:val="21"/>
        </w:rPr>
        <w:t>року</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відбулась</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робоча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зустріч</w:t>
      </w:r>
      <w:proofErr w:type="spellEnd"/>
      <w:r w:rsidRPr="009D577C">
        <w:rPr>
          <w:rFonts w:ascii="Tahoma" w:eastAsia="Times New Roman" w:hAnsi="Tahoma" w:cs="Tahoma"/>
          <w:color w:val="222222"/>
          <w:sz w:val="21"/>
          <w:szCs w:val="21"/>
        </w:rPr>
        <w:t xml:space="preserve"> з </w:t>
      </w:r>
      <w:proofErr w:type="spellStart"/>
      <w:r w:rsidRPr="009D577C">
        <w:rPr>
          <w:rFonts w:ascii="Tahoma" w:eastAsia="Times New Roman" w:hAnsi="Tahoma" w:cs="Tahoma"/>
          <w:color w:val="222222"/>
          <w:sz w:val="21"/>
          <w:szCs w:val="21"/>
        </w:rPr>
        <w:t>фінансовим</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експертом</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консультативної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групи</w:t>
      </w:r>
      <w:proofErr w:type="spellEnd"/>
      <w:r w:rsidRPr="009D577C">
        <w:rPr>
          <w:rFonts w:ascii="Tahoma" w:eastAsia="Times New Roman" w:hAnsi="Tahoma" w:cs="Tahoma"/>
          <w:color w:val="222222"/>
          <w:sz w:val="21"/>
          <w:szCs w:val="21"/>
        </w:rPr>
        <w:t xml:space="preserve"> ЄІБ </w:t>
      </w:r>
      <w:proofErr w:type="spellStart"/>
      <w:r w:rsidRPr="009D577C">
        <w:rPr>
          <w:rFonts w:ascii="Tahoma" w:eastAsia="Times New Roman" w:hAnsi="Tahoma" w:cs="Tahoma"/>
          <w:color w:val="222222"/>
          <w:sz w:val="21"/>
          <w:szCs w:val="21"/>
        </w:rPr>
        <w:t>щодо</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подальшої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співпраці</w:t>
      </w:r>
      <w:proofErr w:type="spellEnd"/>
      <w:r w:rsidRPr="009D577C">
        <w:rPr>
          <w:rFonts w:ascii="Tahoma" w:eastAsia="Times New Roman" w:hAnsi="Tahoma" w:cs="Tahoma"/>
          <w:color w:val="222222"/>
          <w:sz w:val="21"/>
          <w:szCs w:val="21"/>
        </w:rPr>
        <w:t>.</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В рамках проєкту</w:t>
      </w:r>
      <w:r w:rsidRPr="009D577C">
        <w:rPr>
          <w:rFonts w:ascii="Tahoma" w:eastAsia="Times New Roman" w:hAnsi="Tahoma" w:cs="Tahoma"/>
          <w:color w:val="222222"/>
          <w:sz w:val="21"/>
          <w:szCs w:val="21"/>
        </w:rPr>
        <w:t> </w:t>
      </w:r>
      <w:r w:rsidRPr="009D577C">
        <w:rPr>
          <w:rFonts w:ascii="Tahoma" w:eastAsia="Times New Roman" w:hAnsi="Tahoma" w:cs="Tahoma"/>
          <w:color w:val="222222"/>
          <w:sz w:val="21"/>
          <w:szCs w:val="21"/>
          <w:lang w:val="ru-RU"/>
        </w:rPr>
        <w:t xml:space="preserve"> «Енергоефективність у громадах ІІ» (</w:t>
      </w:r>
      <w:r w:rsidRPr="009D577C">
        <w:rPr>
          <w:rFonts w:ascii="Tahoma" w:eastAsia="Times New Roman" w:hAnsi="Tahoma" w:cs="Tahoma"/>
          <w:color w:val="222222"/>
          <w:sz w:val="21"/>
          <w:szCs w:val="21"/>
        </w:rPr>
        <w:t>GIZ</w:t>
      </w:r>
      <w:r w:rsidRPr="009D577C">
        <w:rPr>
          <w:rFonts w:ascii="Tahoma" w:eastAsia="Times New Roman" w:hAnsi="Tahoma" w:cs="Tahoma"/>
          <w:color w:val="222222"/>
          <w:sz w:val="21"/>
          <w:szCs w:val="21"/>
          <w:lang w:val="ru-RU"/>
        </w:rPr>
        <w:t>), на платформі</w:t>
      </w:r>
      <w:r w:rsidRPr="009D577C">
        <w:rPr>
          <w:rFonts w:ascii="Tahoma" w:eastAsia="Times New Roman" w:hAnsi="Tahoma" w:cs="Tahoma"/>
          <w:color w:val="222222"/>
          <w:sz w:val="21"/>
          <w:szCs w:val="21"/>
        </w:rPr>
        <w:t> </w:t>
      </w:r>
      <w:r w:rsidRPr="009D577C">
        <w:rPr>
          <w:rFonts w:ascii="Tahoma" w:eastAsia="Times New Roman" w:hAnsi="Tahoma" w:cs="Tahoma"/>
          <w:color w:val="222222"/>
          <w:sz w:val="21"/>
          <w:szCs w:val="21"/>
        </w:rPr>
        <w:fldChar w:fldCharType="begin"/>
      </w:r>
      <w:r w:rsidRPr="009D577C">
        <w:rPr>
          <w:rFonts w:ascii="Tahoma" w:eastAsia="Times New Roman" w:hAnsi="Tahoma" w:cs="Tahoma"/>
          <w:color w:val="222222"/>
          <w:sz w:val="21"/>
          <w:szCs w:val="21"/>
          <w:lang w:val="ru-RU"/>
        </w:rPr>
        <w:instrText xml:space="preserve"> </w:instrText>
      </w:r>
      <w:r w:rsidRPr="009D577C">
        <w:rPr>
          <w:rFonts w:ascii="Tahoma" w:eastAsia="Times New Roman" w:hAnsi="Tahoma" w:cs="Tahoma"/>
          <w:color w:val="222222"/>
          <w:sz w:val="21"/>
          <w:szCs w:val="21"/>
        </w:rPr>
        <w:instrText>HYPERLINK</w:instrText>
      </w:r>
      <w:r w:rsidRPr="009D577C">
        <w:rPr>
          <w:rFonts w:ascii="Tahoma" w:eastAsia="Times New Roman" w:hAnsi="Tahoma" w:cs="Tahoma"/>
          <w:color w:val="222222"/>
          <w:sz w:val="21"/>
          <w:szCs w:val="21"/>
          <w:lang w:val="ru-RU"/>
        </w:rPr>
        <w:instrText xml:space="preserve"> "</w:instrText>
      </w:r>
      <w:r w:rsidRPr="009D577C">
        <w:rPr>
          <w:rFonts w:ascii="Tahoma" w:eastAsia="Times New Roman" w:hAnsi="Tahoma" w:cs="Tahoma"/>
          <w:color w:val="222222"/>
          <w:sz w:val="21"/>
          <w:szCs w:val="21"/>
        </w:rPr>
        <w:instrText>http</w:instrText>
      </w:r>
      <w:r w:rsidRPr="009D577C">
        <w:rPr>
          <w:rFonts w:ascii="Tahoma" w:eastAsia="Times New Roman" w:hAnsi="Tahoma" w:cs="Tahoma"/>
          <w:color w:val="222222"/>
          <w:sz w:val="21"/>
          <w:szCs w:val="21"/>
          <w:lang w:val="ru-RU"/>
        </w:rPr>
        <w:instrText>://</w:instrText>
      </w:r>
      <w:r w:rsidRPr="009D577C">
        <w:rPr>
          <w:rFonts w:ascii="Tahoma" w:eastAsia="Times New Roman" w:hAnsi="Tahoma" w:cs="Tahoma"/>
          <w:color w:val="222222"/>
          <w:sz w:val="21"/>
          <w:szCs w:val="21"/>
        </w:rPr>
        <w:instrText>misto</w:instrText>
      </w:r>
      <w:r w:rsidRPr="009D577C">
        <w:rPr>
          <w:rFonts w:ascii="Tahoma" w:eastAsia="Times New Roman" w:hAnsi="Tahoma" w:cs="Tahoma"/>
          <w:color w:val="222222"/>
          <w:sz w:val="21"/>
          <w:szCs w:val="21"/>
          <w:lang w:val="ru-RU"/>
        </w:rPr>
        <w:instrText>-</w:instrText>
      </w:r>
      <w:r w:rsidRPr="009D577C">
        <w:rPr>
          <w:rFonts w:ascii="Tahoma" w:eastAsia="Times New Roman" w:hAnsi="Tahoma" w:cs="Tahoma"/>
          <w:color w:val="222222"/>
          <w:sz w:val="21"/>
          <w:szCs w:val="21"/>
        </w:rPr>
        <w:instrText>em</w:instrText>
      </w:r>
      <w:r w:rsidRPr="009D577C">
        <w:rPr>
          <w:rFonts w:ascii="Tahoma" w:eastAsia="Times New Roman" w:hAnsi="Tahoma" w:cs="Tahoma"/>
          <w:color w:val="222222"/>
          <w:sz w:val="21"/>
          <w:szCs w:val="21"/>
          <w:lang w:val="ru-RU"/>
        </w:rPr>
        <w:instrText>.</w:instrText>
      </w:r>
      <w:r w:rsidRPr="009D577C">
        <w:rPr>
          <w:rFonts w:ascii="Tahoma" w:eastAsia="Times New Roman" w:hAnsi="Tahoma" w:cs="Tahoma"/>
          <w:color w:val="222222"/>
          <w:sz w:val="21"/>
          <w:szCs w:val="21"/>
        </w:rPr>
        <w:instrText>org</w:instrText>
      </w:r>
      <w:r w:rsidRPr="009D577C">
        <w:rPr>
          <w:rFonts w:ascii="Tahoma" w:eastAsia="Times New Roman" w:hAnsi="Tahoma" w:cs="Tahoma"/>
          <w:color w:val="222222"/>
          <w:sz w:val="21"/>
          <w:szCs w:val="21"/>
          <w:lang w:val="ru-RU"/>
        </w:rPr>
        <w:instrText>.</w:instrText>
      </w:r>
      <w:r w:rsidRPr="009D577C">
        <w:rPr>
          <w:rFonts w:ascii="Tahoma" w:eastAsia="Times New Roman" w:hAnsi="Tahoma" w:cs="Tahoma"/>
          <w:color w:val="222222"/>
          <w:sz w:val="21"/>
          <w:szCs w:val="21"/>
        </w:rPr>
        <w:instrText>ua</w:instrText>
      </w:r>
      <w:r w:rsidRPr="009D577C">
        <w:rPr>
          <w:rFonts w:ascii="Tahoma" w:eastAsia="Times New Roman" w:hAnsi="Tahoma" w:cs="Tahoma"/>
          <w:color w:val="222222"/>
          <w:sz w:val="21"/>
          <w:szCs w:val="21"/>
          <w:lang w:val="ru-RU"/>
        </w:rPr>
        <w:instrText xml:space="preserve">/" </w:instrText>
      </w:r>
      <w:r w:rsidRPr="009D577C">
        <w:rPr>
          <w:rFonts w:ascii="Tahoma" w:eastAsia="Times New Roman" w:hAnsi="Tahoma" w:cs="Tahoma"/>
          <w:color w:val="222222"/>
          <w:sz w:val="21"/>
          <w:szCs w:val="21"/>
        </w:rPr>
        <w:fldChar w:fldCharType="separate"/>
      </w:r>
      <w:r w:rsidRPr="009D577C">
        <w:rPr>
          <w:rFonts w:ascii="Tahoma" w:eastAsia="Times New Roman" w:hAnsi="Tahoma" w:cs="Tahoma"/>
          <w:color w:val="337AB7"/>
          <w:sz w:val="21"/>
          <w:szCs w:val="21"/>
          <w:u w:val="single"/>
        </w:rPr>
        <w:t>http</w:t>
      </w:r>
      <w:r w:rsidRPr="009D577C">
        <w:rPr>
          <w:rFonts w:ascii="Tahoma" w:eastAsia="Times New Roman" w:hAnsi="Tahoma" w:cs="Tahoma"/>
          <w:color w:val="337AB7"/>
          <w:sz w:val="21"/>
          <w:szCs w:val="21"/>
          <w:u w:val="single"/>
          <w:lang w:val="ru-RU"/>
        </w:rPr>
        <w:t>://</w:t>
      </w:r>
      <w:r w:rsidRPr="009D577C">
        <w:rPr>
          <w:rFonts w:ascii="Tahoma" w:eastAsia="Times New Roman" w:hAnsi="Tahoma" w:cs="Tahoma"/>
          <w:color w:val="337AB7"/>
          <w:sz w:val="21"/>
          <w:szCs w:val="21"/>
          <w:u w:val="single"/>
        </w:rPr>
        <w:t>misto</w:t>
      </w:r>
      <w:r w:rsidRPr="009D577C">
        <w:rPr>
          <w:rFonts w:ascii="Tahoma" w:eastAsia="Times New Roman" w:hAnsi="Tahoma" w:cs="Tahoma"/>
          <w:color w:val="337AB7"/>
          <w:sz w:val="21"/>
          <w:szCs w:val="21"/>
          <w:u w:val="single"/>
          <w:lang w:val="ru-RU"/>
        </w:rPr>
        <w:t>-</w:t>
      </w:r>
      <w:r w:rsidRPr="009D577C">
        <w:rPr>
          <w:rFonts w:ascii="Tahoma" w:eastAsia="Times New Roman" w:hAnsi="Tahoma" w:cs="Tahoma"/>
          <w:color w:val="337AB7"/>
          <w:sz w:val="21"/>
          <w:szCs w:val="21"/>
          <w:u w:val="single"/>
        </w:rPr>
        <w:t>em</w:t>
      </w:r>
      <w:r w:rsidRPr="009D577C">
        <w:rPr>
          <w:rFonts w:ascii="Tahoma" w:eastAsia="Times New Roman" w:hAnsi="Tahoma" w:cs="Tahoma"/>
          <w:color w:val="337AB7"/>
          <w:sz w:val="21"/>
          <w:szCs w:val="21"/>
          <w:u w:val="single"/>
          <w:lang w:val="ru-RU"/>
        </w:rPr>
        <w:t>.</w:t>
      </w:r>
      <w:r w:rsidRPr="009D577C">
        <w:rPr>
          <w:rFonts w:ascii="Tahoma" w:eastAsia="Times New Roman" w:hAnsi="Tahoma" w:cs="Tahoma"/>
          <w:color w:val="337AB7"/>
          <w:sz w:val="21"/>
          <w:szCs w:val="21"/>
          <w:u w:val="single"/>
        </w:rPr>
        <w:t>org</w:t>
      </w:r>
      <w:r w:rsidRPr="009D577C">
        <w:rPr>
          <w:rFonts w:ascii="Tahoma" w:eastAsia="Times New Roman" w:hAnsi="Tahoma" w:cs="Tahoma"/>
          <w:color w:val="337AB7"/>
          <w:sz w:val="21"/>
          <w:szCs w:val="21"/>
          <w:u w:val="single"/>
          <w:lang w:val="ru-RU"/>
        </w:rPr>
        <w:t>.</w:t>
      </w:r>
      <w:r w:rsidRPr="009D577C">
        <w:rPr>
          <w:rFonts w:ascii="Tahoma" w:eastAsia="Times New Roman" w:hAnsi="Tahoma" w:cs="Tahoma"/>
          <w:color w:val="337AB7"/>
          <w:sz w:val="21"/>
          <w:szCs w:val="21"/>
          <w:u w:val="single"/>
        </w:rPr>
        <w:t>ua</w:t>
      </w:r>
      <w:r w:rsidRPr="009D577C">
        <w:rPr>
          <w:rFonts w:ascii="Tahoma" w:eastAsia="Times New Roman" w:hAnsi="Tahoma" w:cs="Tahoma"/>
          <w:color w:val="337AB7"/>
          <w:sz w:val="21"/>
          <w:szCs w:val="21"/>
          <w:u w:val="single"/>
          <w:lang w:val="ru-RU"/>
        </w:rPr>
        <w:t>/</w:t>
      </w:r>
      <w:r w:rsidRPr="009D577C">
        <w:rPr>
          <w:rFonts w:ascii="Tahoma" w:eastAsia="Times New Roman" w:hAnsi="Tahoma" w:cs="Tahoma"/>
          <w:color w:val="222222"/>
          <w:sz w:val="21"/>
          <w:szCs w:val="21"/>
        </w:rPr>
        <w:fldChar w:fldCharType="end"/>
      </w:r>
      <w:r w:rsidRPr="009D577C">
        <w:rPr>
          <w:rFonts w:ascii="Tahoma" w:eastAsia="Times New Roman" w:hAnsi="Tahoma" w:cs="Tahoma"/>
          <w:color w:val="222222"/>
          <w:sz w:val="21"/>
          <w:szCs w:val="21"/>
        </w:rPr>
        <w:t> </w:t>
      </w:r>
      <w:r w:rsidRPr="009D577C">
        <w:rPr>
          <w:rFonts w:ascii="Tahoma" w:eastAsia="Times New Roman" w:hAnsi="Tahoma" w:cs="Tahoma"/>
          <w:color w:val="222222"/>
          <w:sz w:val="21"/>
          <w:szCs w:val="21"/>
          <w:lang w:val="ru-RU"/>
        </w:rPr>
        <w:t xml:space="preserve"> створено профіль Первомайської міської територіальної громади.</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Управлінням економічного розвитку територіальної громади ведеться робота щодо проведення інвентаризації будівель бюджетної сфери: систем опалення, стану зовнішніх стін, підвалів, фундаменту, покрівлі, вентиляції, освітлення (зовнішнього та внутрішнього), водопостачання та водовідведення.</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З метою здійснення контролю та забезпечення системного аналізу існуючого стану споживання енергетичних ресурсів в установах бюджетної сфери щоденно проводиться моніторинг споживання енергоресурсів з використанням програми «Енергоплан-2.1».</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Задля розуміння важливості питання ощадного використання енергоресурсів,</w:t>
      </w:r>
      <w:r w:rsidRPr="009D577C">
        <w:rPr>
          <w:rFonts w:ascii="Tahoma" w:eastAsia="Times New Roman" w:hAnsi="Tahoma" w:cs="Tahoma"/>
          <w:color w:val="222222"/>
          <w:sz w:val="21"/>
          <w:szCs w:val="21"/>
        </w:rPr>
        <w:t> </w:t>
      </w:r>
      <w:r w:rsidRPr="009D577C">
        <w:rPr>
          <w:rFonts w:ascii="Tahoma" w:eastAsia="Times New Roman" w:hAnsi="Tahoma" w:cs="Tahoma"/>
          <w:color w:val="222222"/>
          <w:sz w:val="21"/>
          <w:szCs w:val="21"/>
          <w:lang w:val="ru-RU"/>
        </w:rPr>
        <w:t xml:space="preserve"> впровадження альтернативних джерел енергії, охорони навколишнього природного середовища на території Первомайської міської територіальної громади в рамках Європейського Тижня Сталої Енергії в Україні, за підтримки Асоціації «Енергоефективні міста України», 25, 26 та 27 жовтня 2021 року будуть проведеної Дні сталої енергії. Заходи направлені на популяризацію ідей раціонального використання енергоресурсів, альтернативних та екологічно безпечних джерел енергії. Важливим питанням є залучення молоді, дітей до участі в заходах. Тому, цього року більшість подій будуть проведені в навчальних закладах міської територіальної громади.</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Для забезпечення ефективного використання паливно - енергетичних ресурсів протягом 9 місяців 2021 року у бюджетних установах та закладах міської теріторіальної громади за рахунок коштів міського бюджету та інших залучених коштів проведені наступні заходи:</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Заклади освіти:</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1.1. замінено 21 вікно (9 закладів) та 20 (10 закладів) дверей на металопластикові (177,7 тис.грн.), у тому числі за рахунок коштів міського бюджету в сумі 25,0 тис.грн., інші кошти – 152,7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1.2. проведена заміна та встановлення приладів обліку споживання води, тепло-, електро-</w:t>
      </w:r>
      <w:r w:rsidRPr="009D577C">
        <w:rPr>
          <w:rFonts w:ascii="Tahoma" w:eastAsia="Times New Roman" w:hAnsi="Tahoma" w:cs="Tahoma"/>
          <w:color w:val="222222"/>
          <w:sz w:val="21"/>
          <w:szCs w:val="21"/>
        </w:rPr>
        <w:t> </w:t>
      </w:r>
      <w:r w:rsidRPr="009D577C">
        <w:rPr>
          <w:rFonts w:ascii="Tahoma" w:eastAsia="Times New Roman" w:hAnsi="Tahoma" w:cs="Tahoma"/>
          <w:color w:val="222222"/>
          <w:sz w:val="21"/>
          <w:szCs w:val="21"/>
          <w:lang w:val="ru-RU"/>
        </w:rPr>
        <w:t xml:space="preserve"> та газових лічильників (69,7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1.3. проведено додаткові ремонтні роботи по ремонту електрообладнання, часткова заміна труб системи опалення, технічне обслуговування газопровідної мережі та перевірка газового обладнання (179,6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1.4. проведено поточний ремонт даху дошкільного навчального закладу № 4 на суму 198,3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1.5. поточний ремонт санвузлів Первомайської гімназії №2 (110,0 тис. 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lastRenderedPageBreak/>
        <w:t>1.6. поточний ремонт даху будівлі топкової Первомайської гімназії №17 (188,7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1.7. поетапно у 45 закладах освіти замінено 468 освітлювальних приладів на енергоощадні на суму 13,1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Загальна вартість закладів склала 937,1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Заклади охорони здоров’я (КП «Первомайський міський центр медико - санітарної допомоги», КНП «Первомайська центральна міська багатопрофільна лікарня», КНП «Первомайська центральна районна лікарня»):</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1.1. проведено заміну 4 вікон та 1 дверей на металопластикові вартістю 38,7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 xml:space="preserve">1.2. поетапно замінено 120 освітлювальних приладів на енергоощадні (6,4 тис.грн.), економія за </w:t>
      </w:r>
      <w:r w:rsidRPr="009D577C">
        <w:rPr>
          <w:rFonts w:ascii="Tahoma" w:eastAsia="Times New Roman" w:hAnsi="Tahoma" w:cs="Tahoma"/>
          <w:color w:val="222222"/>
          <w:sz w:val="21"/>
          <w:szCs w:val="21"/>
        </w:rPr>
        <w:t>I</w:t>
      </w:r>
      <w:r w:rsidRPr="009D577C">
        <w:rPr>
          <w:rFonts w:ascii="Tahoma" w:eastAsia="Times New Roman" w:hAnsi="Tahoma" w:cs="Tahoma"/>
          <w:color w:val="222222"/>
          <w:sz w:val="21"/>
          <w:szCs w:val="21"/>
          <w:lang w:val="ru-RU"/>
        </w:rPr>
        <w:t xml:space="preserve"> півріччя 2021 року склала 2434 кВт або 8,1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1.3. проведено поточний ремонт амбулаторії «Центр-1» та «Центр-2» по вул. Івана Виговського,9 на суму 62,1 тис.грн. та 35,4 тис.грн. відповідно;</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1.4. проведено поточний ремонт приміщень харчоблоку у лікувальному комплексі №2 по вул. Федора Толбухіна,105 на суму 6,5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1.5. проведено ремонт та утеплення тепломереж на території КНП «Первомайська центральна районна лікарня» на</w:t>
      </w:r>
      <w:r w:rsidRPr="009D577C">
        <w:rPr>
          <w:rFonts w:ascii="Tahoma" w:eastAsia="Times New Roman" w:hAnsi="Tahoma" w:cs="Tahoma"/>
          <w:color w:val="222222"/>
          <w:sz w:val="21"/>
          <w:szCs w:val="21"/>
        </w:rPr>
        <w:t> </w:t>
      </w:r>
      <w:r w:rsidRPr="009D577C">
        <w:rPr>
          <w:rFonts w:ascii="Tahoma" w:eastAsia="Times New Roman" w:hAnsi="Tahoma" w:cs="Tahoma"/>
          <w:color w:val="222222"/>
          <w:sz w:val="21"/>
          <w:szCs w:val="21"/>
          <w:lang w:val="ru-RU"/>
        </w:rPr>
        <w:t xml:space="preserve"> загальну суму 88,8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Вартість заходів склала 237,9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Заклади та установи управління культури, національностей, релігій, молоді та спорту міської ради:</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 xml:space="preserve">1.1. </w:t>
      </w:r>
      <w:r w:rsidRPr="009D577C">
        <w:rPr>
          <w:rFonts w:ascii="Tahoma" w:eastAsia="Times New Roman" w:hAnsi="Tahoma" w:cs="Tahoma"/>
          <w:color w:val="222222"/>
          <w:sz w:val="21"/>
          <w:szCs w:val="21"/>
        </w:rPr>
        <w:t> </w:t>
      </w:r>
      <w:r w:rsidRPr="009D577C">
        <w:rPr>
          <w:rFonts w:ascii="Tahoma" w:eastAsia="Times New Roman" w:hAnsi="Tahoma" w:cs="Tahoma"/>
          <w:color w:val="222222"/>
          <w:sz w:val="21"/>
          <w:szCs w:val="21"/>
          <w:lang w:val="ru-RU"/>
        </w:rPr>
        <w:t>проведено поточний ремонт фасаду будівель:</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 МЦКіД ім.Є.Зарницької на суму 6,3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 Дитячої художньої школи на суму 2,0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-Дитячої музичної школи №1 на суму 1,6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 Дитячої музичної школи №2 на суму 1,6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 Публічна бібліотека суму 3,1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rPr>
        <w:t> </w:t>
      </w:r>
      <w:r w:rsidRPr="009D577C">
        <w:rPr>
          <w:rFonts w:ascii="Tahoma" w:eastAsia="Times New Roman" w:hAnsi="Tahoma" w:cs="Tahoma"/>
          <w:color w:val="222222"/>
          <w:sz w:val="21"/>
          <w:szCs w:val="21"/>
          <w:lang w:val="ru-RU"/>
        </w:rPr>
        <w:t xml:space="preserve"> Вартість заходів склала 14,6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Заклади управління соціального захисту населення міської ради, фінансового управління міської ради та виконавчого комітету Первомайської міської ради:</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 xml:space="preserve">1.1. </w:t>
      </w:r>
      <w:r w:rsidRPr="009D577C">
        <w:rPr>
          <w:rFonts w:ascii="Tahoma" w:eastAsia="Times New Roman" w:hAnsi="Tahoma" w:cs="Tahoma"/>
          <w:color w:val="222222"/>
          <w:sz w:val="21"/>
          <w:szCs w:val="21"/>
        </w:rPr>
        <w:t> </w:t>
      </w:r>
      <w:r w:rsidRPr="009D577C">
        <w:rPr>
          <w:rFonts w:ascii="Tahoma" w:eastAsia="Times New Roman" w:hAnsi="Tahoma" w:cs="Tahoma"/>
          <w:color w:val="222222"/>
          <w:sz w:val="21"/>
          <w:szCs w:val="21"/>
          <w:lang w:val="ru-RU"/>
        </w:rPr>
        <w:t>поступово замінено 99 освітлювальних приладів на енергоощаді на загальну суму 4,6 тис.грн;</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1.2. постійно здійснюється контроль за дотриманням норм споживання енергоресурсів;</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1.3. постійний контроль за відключенням електроприладів в разі їх невикористання.</w:t>
      </w:r>
      <w:r w:rsidRPr="009D577C">
        <w:rPr>
          <w:rFonts w:ascii="Tahoma" w:eastAsia="Times New Roman" w:hAnsi="Tahoma" w:cs="Tahoma"/>
          <w:color w:val="222222"/>
          <w:sz w:val="21"/>
          <w:szCs w:val="21"/>
        </w:rPr>
        <w:t> </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rPr>
        <w:t> </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Споживання енергоресурсів закладами та установами бюджетної сфери Первомайської міської територіальної громади за 9 місяців 2021 року</w:t>
      </w:r>
    </w:p>
    <w:tbl>
      <w:tblPr>
        <w:tblW w:w="8250" w:type="dxa"/>
        <w:tblInd w:w="25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6"/>
        <w:gridCol w:w="3205"/>
        <w:gridCol w:w="1345"/>
        <w:gridCol w:w="1651"/>
        <w:gridCol w:w="1513"/>
      </w:tblGrid>
      <w:tr w:rsidR="009D577C" w:rsidRPr="009D577C" w:rsidTr="009D577C">
        <w:trPr>
          <w:trHeight w:val="1130"/>
        </w:trPr>
        <w:tc>
          <w:tcPr>
            <w:tcW w:w="156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 п/п</w:t>
            </w:r>
          </w:p>
        </w:tc>
        <w:tc>
          <w:tcPr>
            <w:tcW w:w="1985"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proofErr w:type="spellStart"/>
            <w:r w:rsidRPr="009D577C">
              <w:rPr>
                <w:rFonts w:ascii="Tahoma" w:eastAsia="Times New Roman" w:hAnsi="Tahoma" w:cs="Tahoma"/>
                <w:color w:val="222222"/>
                <w:sz w:val="21"/>
                <w:szCs w:val="21"/>
              </w:rPr>
              <w:t>Вид</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енергоресурсів</w:t>
            </w:r>
            <w:proofErr w:type="spellEnd"/>
          </w:p>
        </w:tc>
        <w:tc>
          <w:tcPr>
            <w:tcW w:w="1701"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proofErr w:type="spellStart"/>
            <w:r w:rsidRPr="009D577C">
              <w:rPr>
                <w:rFonts w:ascii="Tahoma" w:eastAsia="Times New Roman" w:hAnsi="Tahoma" w:cs="Tahoma"/>
                <w:color w:val="222222"/>
                <w:sz w:val="21"/>
                <w:szCs w:val="21"/>
              </w:rPr>
              <w:t>Одиниці</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вимірювання</w:t>
            </w:r>
            <w:proofErr w:type="spellEnd"/>
          </w:p>
        </w:tc>
        <w:tc>
          <w:tcPr>
            <w:tcW w:w="2551"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proofErr w:type="spellStart"/>
            <w:r w:rsidRPr="009D577C">
              <w:rPr>
                <w:rFonts w:ascii="Tahoma" w:eastAsia="Times New Roman" w:hAnsi="Tahoma" w:cs="Tahoma"/>
                <w:color w:val="222222"/>
                <w:sz w:val="21"/>
                <w:szCs w:val="21"/>
              </w:rPr>
              <w:t>Споживання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енергоресурсів</w:t>
            </w:r>
            <w:proofErr w:type="spellEnd"/>
          </w:p>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w:t>
            </w:r>
            <w:proofErr w:type="spellStart"/>
            <w:r w:rsidRPr="009D577C">
              <w:rPr>
                <w:rFonts w:ascii="Tahoma" w:eastAsia="Times New Roman" w:hAnsi="Tahoma" w:cs="Tahoma"/>
                <w:color w:val="222222"/>
                <w:sz w:val="21"/>
                <w:szCs w:val="21"/>
              </w:rPr>
              <w:t>нат.од</w:t>
            </w:r>
            <w:proofErr w:type="spellEnd"/>
            <w:r w:rsidRPr="009D577C">
              <w:rPr>
                <w:rFonts w:ascii="Tahoma" w:eastAsia="Times New Roman" w:hAnsi="Tahoma" w:cs="Tahoma"/>
                <w:color w:val="222222"/>
                <w:sz w:val="21"/>
                <w:szCs w:val="21"/>
              </w:rPr>
              <w:t>.)</w:t>
            </w:r>
          </w:p>
        </w:tc>
        <w:tc>
          <w:tcPr>
            <w:tcW w:w="1700" w:type="dxa"/>
            <w:tcBorders>
              <w:top w:val="single" w:sz="8" w:space="0" w:color="auto"/>
              <w:left w:val="nil"/>
              <w:bottom w:val="nil"/>
              <w:right w:val="single" w:sz="8" w:space="0" w:color="000000"/>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lang w:val="ru-RU"/>
              </w:rPr>
            </w:pPr>
            <w:r w:rsidRPr="009D577C">
              <w:rPr>
                <w:rFonts w:ascii="Tahoma" w:eastAsia="Times New Roman" w:hAnsi="Tahoma" w:cs="Tahoma"/>
                <w:color w:val="222222"/>
                <w:sz w:val="21"/>
                <w:szCs w:val="21"/>
                <w:lang w:val="ru-RU"/>
              </w:rPr>
              <w:t>Загальна вартість спожитих енергоресурсів (тис.грн.)</w:t>
            </w:r>
          </w:p>
        </w:tc>
      </w:tr>
      <w:tr w:rsidR="009D577C" w:rsidRPr="009D577C" w:rsidTr="009D577C">
        <w:trPr>
          <w:trHeight w:val="270"/>
        </w:trPr>
        <w:tc>
          <w:tcPr>
            <w:tcW w:w="156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lastRenderedPageBreak/>
              <w:t>1</w:t>
            </w:r>
          </w:p>
        </w:tc>
        <w:tc>
          <w:tcPr>
            <w:tcW w:w="1985"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proofErr w:type="spellStart"/>
            <w:r w:rsidRPr="009D577C">
              <w:rPr>
                <w:rFonts w:ascii="Tahoma" w:eastAsia="Times New Roman" w:hAnsi="Tahoma" w:cs="Tahoma"/>
                <w:color w:val="222222"/>
                <w:sz w:val="21"/>
                <w:szCs w:val="21"/>
              </w:rPr>
              <w:t>Електроенергія</w:t>
            </w:r>
            <w:proofErr w:type="spellEnd"/>
          </w:p>
        </w:tc>
        <w:tc>
          <w:tcPr>
            <w:tcW w:w="170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proofErr w:type="spellStart"/>
            <w:r w:rsidRPr="009D577C">
              <w:rPr>
                <w:rFonts w:ascii="Tahoma" w:eastAsia="Times New Roman" w:hAnsi="Tahoma" w:cs="Tahoma"/>
                <w:color w:val="222222"/>
                <w:sz w:val="21"/>
                <w:szCs w:val="21"/>
              </w:rPr>
              <w:t>тис</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кВт</w:t>
            </w:r>
            <w:proofErr w:type="spellEnd"/>
            <w:r w:rsidRPr="009D577C">
              <w:rPr>
                <w:rFonts w:ascii="Tahoma" w:eastAsia="Times New Roman" w:hAnsi="Tahoma" w:cs="Tahoma"/>
                <w:color w:val="222222"/>
                <w:sz w:val="21"/>
                <w:szCs w:val="21"/>
              </w:rPr>
              <w:t>/</w:t>
            </w:r>
            <w:proofErr w:type="spellStart"/>
            <w:r w:rsidRPr="009D577C">
              <w:rPr>
                <w:rFonts w:ascii="Tahoma" w:eastAsia="Times New Roman" w:hAnsi="Tahoma" w:cs="Tahoma"/>
                <w:color w:val="222222"/>
                <w:sz w:val="21"/>
                <w:szCs w:val="21"/>
              </w:rPr>
              <w:t>год</w:t>
            </w:r>
            <w:proofErr w:type="spellEnd"/>
          </w:p>
        </w:tc>
        <w:tc>
          <w:tcPr>
            <w:tcW w:w="255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2565,6</w:t>
            </w:r>
          </w:p>
        </w:tc>
        <w:tc>
          <w:tcPr>
            <w:tcW w:w="1700"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8131,3</w:t>
            </w:r>
          </w:p>
        </w:tc>
      </w:tr>
      <w:tr w:rsidR="009D577C" w:rsidRPr="009D577C" w:rsidTr="009D577C">
        <w:trPr>
          <w:trHeight w:val="204"/>
        </w:trPr>
        <w:tc>
          <w:tcPr>
            <w:tcW w:w="156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2</w:t>
            </w:r>
          </w:p>
        </w:tc>
        <w:tc>
          <w:tcPr>
            <w:tcW w:w="1985"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proofErr w:type="spellStart"/>
            <w:r w:rsidRPr="009D577C">
              <w:rPr>
                <w:rFonts w:ascii="Tahoma" w:eastAsia="Times New Roman" w:hAnsi="Tahoma" w:cs="Tahoma"/>
                <w:color w:val="222222"/>
                <w:sz w:val="21"/>
                <w:szCs w:val="21"/>
              </w:rPr>
              <w:t>Газ</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природний</w:t>
            </w:r>
            <w:proofErr w:type="spellEnd"/>
          </w:p>
        </w:tc>
        <w:tc>
          <w:tcPr>
            <w:tcW w:w="170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proofErr w:type="spellStart"/>
            <w:r w:rsidRPr="009D577C">
              <w:rPr>
                <w:rFonts w:ascii="Tahoma" w:eastAsia="Times New Roman" w:hAnsi="Tahoma" w:cs="Tahoma"/>
                <w:color w:val="222222"/>
                <w:sz w:val="21"/>
                <w:szCs w:val="21"/>
              </w:rPr>
              <w:t>тис.куб.м</w:t>
            </w:r>
            <w:proofErr w:type="spellEnd"/>
          </w:p>
        </w:tc>
        <w:tc>
          <w:tcPr>
            <w:tcW w:w="255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445,1</w:t>
            </w:r>
          </w:p>
        </w:tc>
        <w:tc>
          <w:tcPr>
            <w:tcW w:w="170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3761,0</w:t>
            </w:r>
          </w:p>
        </w:tc>
      </w:tr>
      <w:tr w:rsidR="009D577C" w:rsidRPr="009D577C" w:rsidTr="009D577C">
        <w:trPr>
          <w:trHeight w:val="263"/>
        </w:trPr>
        <w:tc>
          <w:tcPr>
            <w:tcW w:w="156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3</w:t>
            </w:r>
          </w:p>
        </w:tc>
        <w:tc>
          <w:tcPr>
            <w:tcW w:w="1985"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proofErr w:type="spellStart"/>
            <w:r w:rsidRPr="009D577C">
              <w:rPr>
                <w:rFonts w:ascii="Tahoma" w:eastAsia="Times New Roman" w:hAnsi="Tahoma" w:cs="Tahoma"/>
                <w:color w:val="222222"/>
                <w:sz w:val="21"/>
                <w:szCs w:val="21"/>
              </w:rPr>
              <w:t>Водопостачання</w:t>
            </w:r>
            <w:proofErr w:type="spellEnd"/>
            <w:r w:rsidRPr="009D577C">
              <w:rPr>
                <w:rFonts w:ascii="Tahoma" w:eastAsia="Times New Roman" w:hAnsi="Tahoma" w:cs="Tahoma"/>
                <w:color w:val="222222"/>
                <w:sz w:val="21"/>
                <w:szCs w:val="21"/>
              </w:rPr>
              <w:t>/</w:t>
            </w:r>
            <w:proofErr w:type="spellStart"/>
            <w:r w:rsidRPr="009D577C">
              <w:rPr>
                <w:rFonts w:ascii="Tahoma" w:eastAsia="Times New Roman" w:hAnsi="Tahoma" w:cs="Tahoma"/>
                <w:color w:val="222222"/>
                <w:sz w:val="21"/>
                <w:szCs w:val="21"/>
              </w:rPr>
              <w:t>водовідведення</w:t>
            </w:r>
            <w:proofErr w:type="spellEnd"/>
          </w:p>
        </w:tc>
        <w:tc>
          <w:tcPr>
            <w:tcW w:w="170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proofErr w:type="spellStart"/>
            <w:r w:rsidRPr="009D577C">
              <w:rPr>
                <w:rFonts w:ascii="Tahoma" w:eastAsia="Times New Roman" w:hAnsi="Tahoma" w:cs="Tahoma"/>
                <w:color w:val="222222"/>
                <w:sz w:val="21"/>
                <w:szCs w:val="21"/>
              </w:rPr>
              <w:t>тис.куб.м</w:t>
            </w:r>
            <w:proofErr w:type="spellEnd"/>
          </w:p>
        </w:tc>
        <w:tc>
          <w:tcPr>
            <w:tcW w:w="255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75,9</w:t>
            </w:r>
          </w:p>
        </w:tc>
        <w:tc>
          <w:tcPr>
            <w:tcW w:w="170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1892,9</w:t>
            </w:r>
          </w:p>
        </w:tc>
      </w:tr>
      <w:tr w:rsidR="009D577C" w:rsidRPr="009D577C" w:rsidTr="009D577C">
        <w:trPr>
          <w:trHeight w:val="258"/>
        </w:trPr>
        <w:tc>
          <w:tcPr>
            <w:tcW w:w="156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4</w:t>
            </w:r>
          </w:p>
        </w:tc>
        <w:tc>
          <w:tcPr>
            <w:tcW w:w="198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proofErr w:type="spellStart"/>
            <w:r w:rsidRPr="009D577C">
              <w:rPr>
                <w:rFonts w:ascii="Tahoma" w:eastAsia="Times New Roman" w:hAnsi="Tahoma" w:cs="Tahoma"/>
                <w:color w:val="222222"/>
                <w:sz w:val="21"/>
                <w:szCs w:val="21"/>
              </w:rPr>
              <w:t>Теплоенергія</w:t>
            </w:r>
            <w:proofErr w:type="spellEnd"/>
          </w:p>
        </w:tc>
        <w:tc>
          <w:tcPr>
            <w:tcW w:w="170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proofErr w:type="spellStart"/>
            <w:r w:rsidRPr="009D577C">
              <w:rPr>
                <w:rFonts w:ascii="Tahoma" w:eastAsia="Times New Roman" w:hAnsi="Tahoma" w:cs="Tahoma"/>
                <w:color w:val="222222"/>
                <w:sz w:val="21"/>
                <w:szCs w:val="21"/>
              </w:rPr>
              <w:t>Гкал</w:t>
            </w:r>
            <w:proofErr w:type="spellEnd"/>
          </w:p>
        </w:tc>
        <w:tc>
          <w:tcPr>
            <w:tcW w:w="255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6269,4</w:t>
            </w:r>
          </w:p>
        </w:tc>
        <w:tc>
          <w:tcPr>
            <w:tcW w:w="170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21675,1</w:t>
            </w:r>
          </w:p>
        </w:tc>
      </w:tr>
      <w:tr w:rsidR="009D577C" w:rsidRPr="009D577C" w:rsidTr="009D577C">
        <w:trPr>
          <w:trHeight w:val="281"/>
        </w:trPr>
        <w:tc>
          <w:tcPr>
            <w:tcW w:w="156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5</w:t>
            </w:r>
          </w:p>
        </w:tc>
        <w:tc>
          <w:tcPr>
            <w:tcW w:w="198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proofErr w:type="spellStart"/>
            <w:r w:rsidRPr="009D577C">
              <w:rPr>
                <w:rFonts w:ascii="Tahoma" w:eastAsia="Times New Roman" w:hAnsi="Tahoma" w:cs="Tahoma"/>
                <w:color w:val="222222"/>
                <w:sz w:val="21"/>
                <w:szCs w:val="21"/>
              </w:rPr>
              <w:t>Вугілля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брикети</w:t>
            </w:r>
            <w:proofErr w:type="spellEnd"/>
          </w:p>
        </w:tc>
        <w:tc>
          <w:tcPr>
            <w:tcW w:w="170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proofErr w:type="spellStart"/>
            <w:r w:rsidRPr="009D577C">
              <w:rPr>
                <w:rFonts w:ascii="Tahoma" w:eastAsia="Times New Roman" w:hAnsi="Tahoma" w:cs="Tahoma"/>
                <w:color w:val="222222"/>
                <w:sz w:val="21"/>
                <w:szCs w:val="21"/>
              </w:rPr>
              <w:t>тони</w:t>
            </w:r>
            <w:proofErr w:type="spellEnd"/>
          </w:p>
        </w:tc>
        <w:tc>
          <w:tcPr>
            <w:tcW w:w="255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357,6</w:t>
            </w:r>
          </w:p>
        </w:tc>
        <w:tc>
          <w:tcPr>
            <w:tcW w:w="170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1214,5</w:t>
            </w:r>
          </w:p>
        </w:tc>
      </w:tr>
      <w:tr w:rsidR="009D577C" w:rsidRPr="009D577C" w:rsidTr="009D577C">
        <w:trPr>
          <w:trHeight w:val="179"/>
        </w:trPr>
        <w:tc>
          <w:tcPr>
            <w:tcW w:w="156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6</w:t>
            </w:r>
          </w:p>
        </w:tc>
        <w:tc>
          <w:tcPr>
            <w:tcW w:w="198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proofErr w:type="spellStart"/>
            <w:r w:rsidRPr="009D577C">
              <w:rPr>
                <w:rFonts w:ascii="Tahoma" w:eastAsia="Times New Roman" w:hAnsi="Tahoma" w:cs="Tahoma"/>
                <w:color w:val="222222"/>
                <w:sz w:val="21"/>
                <w:szCs w:val="21"/>
              </w:rPr>
              <w:t>Всього</w:t>
            </w:r>
            <w:proofErr w:type="spellEnd"/>
          </w:p>
        </w:tc>
        <w:tc>
          <w:tcPr>
            <w:tcW w:w="170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w:t>
            </w:r>
          </w:p>
        </w:tc>
        <w:tc>
          <w:tcPr>
            <w:tcW w:w="255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w:t>
            </w:r>
          </w:p>
        </w:tc>
        <w:tc>
          <w:tcPr>
            <w:tcW w:w="170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9D577C" w:rsidRPr="009D577C" w:rsidRDefault="009D577C" w:rsidP="009D577C">
            <w:pPr>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36674,8</w:t>
            </w:r>
          </w:p>
        </w:tc>
      </w:tr>
    </w:tbl>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rPr>
      </w:pPr>
      <w:proofErr w:type="spellStart"/>
      <w:r w:rsidRPr="009D577C">
        <w:rPr>
          <w:rFonts w:ascii="Tahoma" w:eastAsia="Times New Roman" w:hAnsi="Tahoma" w:cs="Tahoma"/>
          <w:color w:val="222222"/>
          <w:sz w:val="21"/>
          <w:szCs w:val="21"/>
        </w:rPr>
        <w:t>Аналіз</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споживання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енергоресурсів</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бюджетними</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установами</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та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закладами</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Первомайської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міської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територіальної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громади</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показав</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що</w:t>
      </w:r>
      <w:proofErr w:type="spellEnd"/>
      <w:r w:rsidRPr="009D577C">
        <w:rPr>
          <w:rFonts w:ascii="Tahoma" w:eastAsia="Times New Roman" w:hAnsi="Tahoma" w:cs="Tahoma"/>
          <w:color w:val="222222"/>
          <w:sz w:val="21"/>
          <w:szCs w:val="21"/>
        </w:rPr>
        <w:t xml:space="preserve"> в </w:t>
      </w:r>
      <w:proofErr w:type="spellStart"/>
      <w:r w:rsidRPr="009D577C">
        <w:rPr>
          <w:rFonts w:ascii="Tahoma" w:eastAsia="Times New Roman" w:hAnsi="Tahoma" w:cs="Tahoma"/>
          <w:color w:val="222222"/>
          <w:sz w:val="21"/>
          <w:szCs w:val="21"/>
        </w:rPr>
        <w:t>загальній</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вартості</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спожитих</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за</w:t>
      </w:r>
      <w:proofErr w:type="spellEnd"/>
      <w:r w:rsidRPr="009D577C">
        <w:rPr>
          <w:rFonts w:ascii="Tahoma" w:eastAsia="Times New Roman" w:hAnsi="Tahoma" w:cs="Tahoma"/>
          <w:color w:val="222222"/>
          <w:sz w:val="21"/>
          <w:szCs w:val="21"/>
        </w:rPr>
        <w:t xml:space="preserve"> 9 </w:t>
      </w:r>
      <w:proofErr w:type="spellStart"/>
      <w:r w:rsidRPr="009D577C">
        <w:rPr>
          <w:rFonts w:ascii="Tahoma" w:eastAsia="Times New Roman" w:hAnsi="Tahoma" w:cs="Tahoma"/>
          <w:color w:val="222222"/>
          <w:sz w:val="21"/>
          <w:szCs w:val="21"/>
        </w:rPr>
        <w:t>місяців</w:t>
      </w:r>
      <w:proofErr w:type="spellEnd"/>
      <w:r w:rsidRPr="009D577C">
        <w:rPr>
          <w:rFonts w:ascii="Tahoma" w:eastAsia="Times New Roman" w:hAnsi="Tahoma" w:cs="Tahoma"/>
          <w:color w:val="222222"/>
          <w:sz w:val="21"/>
          <w:szCs w:val="21"/>
        </w:rPr>
        <w:t xml:space="preserve"> 2021 </w:t>
      </w:r>
      <w:proofErr w:type="spellStart"/>
      <w:r w:rsidRPr="009D577C">
        <w:rPr>
          <w:rFonts w:ascii="Tahoma" w:eastAsia="Times New Roman" w:hAnsi="Tahoma" w:cs="Tahoma"/>
          <w:color w:val="222222"/>
          <w:sz w:val="21"/>
          <w:szCs w:val="21"/>
        </w:rPr>
        <w:t>року</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енергоресурсів</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питома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вага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витрат</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на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оплату</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теплоенергії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становить</w:t>
      </w:r>
      <w:proofErr w:type="spellEnd"/>
      <w:r w:rsidRPr="009D577C">
        <w:rPr>
          <w:rFonts w:ascii="Tahoma" w:eastAsia="Times New Roman" w:hAnsi="Tahoma" w:cs="Tahoma"/>
          <w:color w:val="222222"/>
          <w:sz w:val="21"/>
          <w:szCs w:val="21"/>
        </w:rPr>
        <w:t xml:space="preserve"> 59,1%, </w:t>
      </w:r>
      <w:proofErr w:type="spellStart"/>
      <w:r w:rsidRPr="009D577C">
        <w:rPr>
          <w:rFonts w:ascii="Tahoma" w:eastAsia="Times New Roman" w:hAnsi="Tahoma" w:cs="Tahoma"/>
          <w:color w:val="222222"/>
          <w:sz w:val="21"/>
          <w:szCs w:val="21"/>
        </w:rPr>
        <w:t>електроенергії</w:t>
      </w:r>
      <w:proofErr w:type="spellEnd"/>
      <w:r w:rsidRPr="009D577C">
        <w:rPr>
          <w:rFonts w:ascii="Tahoma" w:eastAsia="Times New Roman" w:hAnsi="Tahoma" w:cs="Tahoma"/>
          <w:color w:val="222222"/>
          <w:sz w:val="21"/>
          <w:szCs w:val="21"/>
        </w:rPr>
        <w:t xml:space="preserve"> – 22,2%,  </w:t>
      </w:r>
      <w:proofErr w:type="spellStart"/>
      <w:r w:rsidRPr="009D577C">
        <w:rPr>
          <w:rFonts w:ascii="Tahoma" w:eastAsia="Times New Roman" w:hAnsi="Tahoma" w:cs="Tahoma"/>
          <w:color w:val="222222"/>
          <w:sz w:val="21"/>
          <w:szCs w:val="21"/>
        </w:rPr>
        <w:t>природного</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газу</w:t>
      </w:r>
      <w:proofErr w:type="spellEnd"/>
      <w:r w:rsidRPr="009D577C">
        <w:rPr>
          <w:rFonts w:ascii="Tahoma" w:eastAsia="Times New Roman" w:hAnsi="Tahoma" w:cs="Tahoma"/>
          <w:color w:val="222222"/>
          <w:sz w:val="21"/>
          <w:szCs w:val="21"/>
        </w:rPr>
        <w:t xml:space="preserve"> – 10,2%, </w:t>
      </w:r>
      <w:proofErr w:type="spellStart"/>
      <w:r w:rsidRPr="009D577C">
        <w:rPr>
          <w:rFonts w:ascii="Tahoma" w:eastAsia="Times New Roman" w:hAnsi="Tahoma" w:cs="Tahoma"/>
          <w:color w:val="222222"/>
          <w:sz w:val="21"/>
          <w:szCs w:val="21"/>
        </w:rPr>
        <w:t>води</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та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стоків</w:t>
      </w:r>
      <w:proofErr w:type="spellEnd"/>
      <w:r w:rsidRPr="009D577C">
        <w:rPr>
          <w:rFonts w:ascii="Tahoma" w:eastAsia="Times New Roman" w:hAnsi="Tahoma" w:cs="Tahoma"/>
          <w:color w:val="222222"/>
          <w:sz w:val="21"/>
          <w:szCs w:val="21"/>
        </w:rPr>
        <w:t xml:space="preserve"> – 5,2%, </w:t>
      </w:r>
      <w:proofErr w:type="spellStart"/>
      <w:r w:rsidRPr="009D577C">
        <w:rPr>
          <w:rFonts w:ascii="Tahoma" w:eastAsia="Times New Roman" w:hAnsi="Tahoma" w:cs="Tahoma"/>
          <w:color w:val="222222"/>
          <w:sz w:val="21"/>
          <w:szCs w:val="21"/>
        </w:rPr>
        <w:t>вугілля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пелети</w:t>
      </w:r>
      <w:proofErr w:type="spellEnd"/>
      <w:r w:rsidRPr="009D577C">
        <w:rPr>
          <w:rFonts w:ascii="Tahoma" w:eastAsia="Times New Roman" w:hAnsi="Tahoma" w:cs="Tahoma"/>
          <w:color w:val="222222"/>
          <w:sz w:val="21"/>
          <w:szCs w:val="21"/>
        </w:rPr>
        <w:t xml:space="preserve"> – 3,3%.</w:t>
      </w:r>
    </w:p>
    <w:p w:rsidR="009D577C" w:rsidRPr="009D577C" w:rsidRDefault="009D577C" w:rsidP="009D577C">
      <w:pPr>
        <w:shd w:val="clear" w:color="auto" w:fill="FFFFFF"/>
        <w:spacing w:after="150" w:line="240" w:lineRule="auto"/>
        <w:jc w:val="both"/>
        <w:rPr>
          <w:rFonts w:ascii="Tahoma" w:eastAsia="Times New Roman" w:hAnsi="Tahoma" w:cs="Tahoma"/>
          <w:color w:val="222222"/>
          <w:sz w:val="21"/>
          <w:szCs w:val="21"/>
        </w:rPr>
      </w:pPr>
      <w:r w:rsidRPr="009D577C">
        <w:rPr>
          <w:rFonts w:ascii="Tahoma" w:eastAsia="Times New Roman" w:hAnsi="Tahoma" w:cs="Tahoma"/>
          <w:color w:val="222222"/>
          <w:sz w:val="21"/>
          <w:szCs w:val="21"/>
        </w:rPr>
        <w:t xml:space="preserve">В </w:t>
      </w:r>
      <w:proofErr w:type="spellStart"/>
      <w:r w:rsidRPr="009D577C">
        <w:rPr>
          <w:rFonts w:ascii="Tahoma" w:eastAsia="Times New Roman" w:hAnsi="Tahoma" w:cs="Tahoma"/>
          <w:color w:val="222222"/>
          <w:sz w:val="21"/>
          <w:szCs w:val="21"/>
        </w:rPr>
        <w:t>ході</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аналізу</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встановлено</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що</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витрати</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на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споживання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енергоресурсів</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залежать</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від</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впливу</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декількох</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факторів</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розміру</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тарифів</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на</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енергоресурси</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питомих</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витрат</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енергоресурсів</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на</w:t>
      </w:r>
      <w:proofErr w:type="spellEnd"/>
      <w:r w:rsidRPr="009D577C">
        <w:rPr>
          <w:rFonts w:ascii="Tahoma" w:eastAsia="Times New Roman" w:hAnsi="Tahoma" w:cs="Tahoma"/>
          <w:color w:val="222222"/>
          <w:sz w:val="21"/>
          <w:szCs w:val="21"/>
        </w:rPr>
        <w:t xml:space="preserve"> 1 м² </w:t>
      </w:r>
      <w:proofErr w:type="spellStart"/>
      <w:r w:rsidRPr="009D577C">
        <w:rPr>
          <w:rFonts w:ascii="Tahoma" w:eastAsia="Times New Roman" w:hAnsi="Tahoma" w:cs="Tahoma"/>
          <w:color w:val="222222"/>
          <w:sz w:val="21"/>
          <w:szCs w:val="21"/>
        </w:rPr>
        <w:t>загальної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площі</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від</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загальної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або</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опалювальної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площі</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приміщення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від</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зовнішньої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температури</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повітря</w:t>
      </w:r>
      <w:proofErr w:type="spellEnd"/>
      <w:r w:rsidRPr="009D577C">
        <w:rPr>
          <w:rFonts w:ascii="Tahoma" w:eastAsia="Times New Roman" w:hAnsi="Tahoma" w:cs="Tahoma"/>
          <w:color w:val="222222"/>
          <w:sz w:val="21"/>
          <w:szCs w:val="21"/>
        </w:rPr>
        <w:t xml:space="preserve"> в </w:t>
      </w:r>
      <w:proofErr w:type="spellStart"/>
      <w:r w:rsidRPr="009D577C">
        <w:rPr>
          <w:rFonts w:ascii="Tahoma" w:eastAsia="Times New Roman" w:hAnsi="Tahoma" w:cs="Tahoma"/>
          <w:color w:val="222222"/>
          <w:sz w:val="21"/>
          <w:szCs w:val="21"/>
        </w:rPr>
        <w:t>опалювальний</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період</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зниження</w:t>
      </w:r>
      <w:proofErr w:type="spellEnd"/>
      <w:r w:rsidRPr="009D577C">
        <w:rPr>
          <w:rFonts w:ascii="Tahoma" w:eastAsia="Times New Roman" w:hAnsi="Tahoma" w:cs="Tahoma"/>
          <w:color w:val="222222"/>
          <w:sz w:val="21"/>
          <w:szCs w:val="21"/>
        </w:rPr>
        <w:t>/</w:t>
      </w:r>
      <w:proofErr w:type="spellStart"/>
      <w:r w:rsidRPr="009D577C">
        <w:rPr>
          <w:rFonts w:ascii="Tahoma" w:eastAsia="Times New Roman" w:hAnsi="Tahoma" w:cs="Tahoma"/>
          <w:color w:val="222222"/>
          <w:sz w:val="21"/>
          <w:szCs w:val="21"/>
        </w:rPr>
        <w:t>підвищення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рівня</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енергетичної</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ефективності</w:t>
      </w:r>
      <w:proofErr w:type="spellEnd"/>
      <w:r w:rsidRPr="009D577C">
        <w:rPr>
          <w:rFonts w:ascii="Tahoma" w:eastAsia="Times New Roman" w:hAnsi="Tahoma" w:cs="Tahoma"/>
          <w:color w:val="222222"/>
          <w:sz w:val="21"/>
          <w:szCs w:val="21"/>
        </w:rPr>
        <w:t xml:space="preserve"> </w:t>
      </w:r>
      <w:proofErr w:type="spellStart"/>
      <w:r w:rsidRPr="009D577C">
        <w:rPr>
          <w:rFonts w:ascii="Tahoma" w:eastAsia="Times New Roman" w:hAnsi="Tahoma" w:cs="Tahoma"/>
          <w:color w:val="222222"/>
          <w:sz w:val="21"/>
          <w:szCs w:val="21"/>
        </w:rPr>
        <w:t>будівель</w:t>
      </w:r>
      <w:proofErr w:type="spellEnd"/>
      <w:r w:rsidRPr="009D577C">
        <w:rPr>
          <w:rFonts w:ascii="Tahoma" w:eastAsia="Times New Roman" w:hAnsi="Tahoma" w:cs="Tahoma"/>
          <w:color w:val="222222"/>
          <w:sz w:val="21"/>
          <w:szCs w:val="21"/>
        </w:rPr>
        <w:t>.</w:t>
      </w:r>
    </w:p>
    <w:p w:rsidR="00E01FAB" w:rsidRDefault="00E01FAB">
      <w:bookmarkStart w:id="0" w:name="_GoBack"/>
      <w:bookmarkEnd w:id="0"/>
    </w:p>
    <w:sectPr w:rsidR="00E01FA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7C"/>
    <w:rsid w:val="009D577C"/>
    <w:rsid w:val="00E0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DEFA8-C596-4306-BAAE-87B9755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57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D577C"/>
    <w:rPr>
      <w:b/>
      <w:bCs/>
    </w:rPr>
  </w:style>
  <w:style w:type="character" w:styleId="a5">
    <w:name w:val="Hyperlink"/>
    <w:basedOn w:val="a0"/>
    <w:uiPriority w:val="99"/>
    <w:semiHidden/>
    <w:unhideWhenUsed/>
    <w:rsid w:val="009D57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Jury</dc:creator>
  <cp:keywords/>
  <dc:description/>
  <cp:lastModifiedBy>Jury</cp:lastModifiedBy>
  <cp:revision>1</cp:revision>
  <dcterms:created xsi:type="dcterms:W3CDTF">2023-03-15T08:45:00Z</dcterms:created>
  <dcterms:modified xsi:type="dcterms:W3CDTF">2023-03-15T08:45:00Z</dcterms:modified>
</cp:coreProperties>
</file>