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7C" w:rsidRDefault="009015D8">
      <w:pPr>
        <w:pStyle w:val="20"/>
        <w:framePr w:w="9845" w:h="3045" w:hRule="exact" w:wrap="none" w:vAnchor="page" w:hAnchor="page" w:x="1647" w:y="1846"/>
        <w:shd w:val="clear" w:color="auto" w:fill="auto"/>
        <w:ind w:left="80"/>
      </w:pPr>
      <w:r>
        <w:t>МІНІСТЕРСТВО ОБОРОНИ УКРАЇНИ</w:t>
      </w:r>
      <w:r>
        <w:br/>
      </w:r>
      <w:r>
        <w:rPr>
          <w:rStyle w:val="23pt"/>
        </w:rPr>
        <w:t>НАКАЗ</w:t>
      </w:r>
    </w:p>
    <w:p w:rsidR="0063537C" w:rsidRDefault="009015D8">
      <w:pPr>
        <w:pStyle w:val="20"/>
        <w:framePr w:w="9845" w:h="3045" w:hRule="exact" w:wrap="none" w:vAnchor="page" w:hAnchor="page" w:x="1647" w:y="1846"/>
        <w:shd w:val="clear" w:color="auto" w:fill="auto"/>
        <w:spacing w:line="293" w:lineRule="exact"/>
        <w:ind w:left="80"/>
      </w:pPr>
      <w:r>
        <w:t>НАЧАЛЬНИКА ПЕРВОМАЙСЬКОГО РАЙОННОГО</w:t>
      </w:r>
      <w:r>
        <w:br/>
        <w:t>ТЕРИТОРІАЛЬНОГО ЦЕНТРУ КОМПЛЕКТУВАННЯ ТА СОЦІАЛЬНОЇ</w:t>
      </w:r>
    </w:p>
    <w:p w:rsidR="0063537C" w:rsidRDefault="009015D8">
      <w:pPr>
        <w:pStyle w:val="20"/>
        <w:framePr w:w="9845" w:h="3045" w:hRule="exact" w:wrap="none" w:vAnchor="page" w:hAnchor="page" w:x="1647" w:y="1846"/>
        <w:shd w:val="clear" w:color="auto" w:fill="auto"/>
        <w:spacing w:after="566" w:line="293" w:lineRule="exact"/>
        <w:ind w:left="80"/>
      </w:pPr>
      <w:r>
        <w:t>ПІДТРИМКИ</w:t>
      </w:r>
    </w:p>
    <w:p w:rsidR="0063537C" w:rsidRDefault="009015D8">
      <w:pPr>
        <w:pStyle w:val="20"/>
        <w:framePr w:w="9845" w:h="3045" w:hRule="exact" w:wrap="none" w:vAnchor="page" w:hAnchor="page" w:x="1647" w:y="1846"/>
        <w:shd w:val="clear" w:color="auto" w:fill="auto"/>
        <w:tabs>
          <w:tab w:val="left" w:pos="4022"/>
          <w:tab w:val="left" w:pos="8813"/>
        </w:tabs>
        <w:spacing w:line="260" w:lineRule="exact"/>
        <w:jc w:val="both"/>
      </w:pPr>
      <w:r>
        <w:t>25.02.2022 р.</w:t>
      </w:r>
      <w:r>
        <w:tab/>
        <w:t>м. Первомайськ</w:t>
      </w:r>
      <w:r>
        <w:tab/>
        <w:t>№5</w:t>
      </w:r>
    </w:p>
    <w:p w:rsidR="0063537C" w:rsidRDefault="009015D8">
      <w:pPr>
        <w:pStyle w:val="20"/>
        <w:framePr w:w="9845" w:h="9895" w:hRule="exact" w:wrap="none" w:vAnchor="page" w:hAnchor="page" w:x="1647" w:y="5350"/>
        <w:shd w:val="clear" w:color="auto" w:fill="auto"/>
        <w:spacing w:after="257" w:line="260" w:lineRule="exact"/>
        <w:jc w:val="both"/>
      </w:pPr>
      <w:r>
        <w:t>Про проведення мобілізації</w:t>
      </w:r>
    </w:p>
    <w:p w:rsidR="0063537C" w:rsidRDefault="009015D8">
      <w:pPr>
        <w:pStyle w:val="20"/>
        <w:framePr w:w="9845" w:h="9895" w:hRule="exact" w:wrap="none" w:vAnchor="page" w:hAnchor="page" w:x="1647" w:y="5350"/>
        <w:shd w:val="clear" w:color="auto" w:fill="auto"/>
        <w:spacing w:after="270" w:line="298" w:lineRule="exact"/>
        <w:ind w:right="180" w:firstLine="640"/>
        <w:jc w:val="both"/>
      </w:pPr>
      <w:r>
        <w:t>На виконання Указу Президента України від 24.02.2022 року № 69/2022 “Про загальну мобілізацію’', відповідно до Законів України “Про військовий обов'язок і військову службу" та “Мобілізаційну підготовку та мобілізацію”</w:t>
      </w:r>
    </w:p>
    <w:p w:rsidR="0063537C" w:rsidRDefault="009015D8">
      <w:pPr>
        <w:pStyle w:val="20"/>
        <w:framePr w:w="9845" w:h="9895" w:hRule="exact" w:wrap="none" w:vAnchor="page" w:hAnchor="page" w:x="1647" w:y="5350"/>
        <w:shd w:val="clear" w:color="auto" w:fill="auto"/>
        <w:spacing w:after="252" w:line="260" w:lineRule="exact"/>
        <w:ind w:firstLine="640"/>
        <w:jc w:val="both"/>
      </w:pPr>
      <w:r>
        <w:t>НАКАЗУЮ:</w:t>
      </w:r>
    </w:p>
    <w:p w:rsidR="0063537C" w:rsidRDefault="009015D8">
      <w:pPr>
        <w:pStyle w:val="20"/>
        <w:framePr w:w="9845" w:h="9895" w:hRule="exact" w:wrap="none" w:vAnchor="page" w:hAnchor="page" w:x="1647" w:y="5350"/>
        <w:numPr>
          <w:ilvl w:val="0"/>
          <w:numId w:val="1"/>
        </w:numPr>
        <w:shd w:val="clear" w:color="auto" w:fill="auto"/>
        <w:tabs>
          <w:tab w:val="left" w:pos="925"/>
        </w:tabs>
        <w:spacing w:line="298" w:lineRule="exact"/>
        <w:ind w:right="180" w:firstLine="640"/>
        <w:jc w:val="both"/>
      </w:pPr>
      <w:r>
        <w:t>Провести на території Первомайського району мобілізацію людських і транспортних ресурсів в обсягах, визначених планом.</w:t>
      </w:r>
    </w:p>
    <w:p w:rsidR="0063537C" w:rsidRDefault="009015D8">
      <w:pPr>
        <w:pStyle w:val="20"/>
        <w:framePr w:w="9845" w:h="9895" w:hRule="exact" w:wrap="none" w:vAnchor="page" w:hAnchor="page" w:x="1647" w:y="5350"/>
        <w:numPr>
          <w:ilvl w:val="0"/>
          <w:numId w:val="1"/>
        </w:numPr>
        <w:shd w:val="clear" w:color="auto" w:fill="auto"/>
        <w:tabs>
          <w:tab w:val="left" w:pos="925"/>
        </w:tabs>
        <w:spacing w:line="298" w:lineRule="exact"/>
        <w:ind w:right="180" w:firstLine="640"/>
        <w:jc w:val="both"/>
      </w:pPr>
      <w:r>
        <w:t>Усім військовозобов'язаним, що проживають на території Первомайського району, які мають мобілізаційні розпорядження або у разі отримання ними персональних повісток Первомайського районного територіального центру комплектування та соціальної підтримки (органів місцевого самоврядування, житлово-експлуатаційних організацій, інших організацій або підприємств, установ), з'явитися у терміни та за адресами, вказані в їх мобілізаційних розпорядженнях, персональних повістках або розпорядженнях (наказах) територіального центру комплектування та соціальної підтримки. При собі мати документи та особисті речі, вказані у мобілізаційних розпорядженнях та персональних повістках.</w:t>
      </w:r>
    </w:p>
    <w:p w:rsidR="0063537C" w:rsidRDefault="009015D8">
      <w:pPr>
        <w:pStyle w:val="20"/>
        <w:framePr w:w="9845" w:h="9895" w:hRule="exact" w:wrap="none" w:vAnchor="page" w:hAnchor="page" w:x="1647" w:y="5350"/>
        <w:shd w:val="clear" w:color="auto" w:fill="auto"/>
        <w:spacing w:line="298" w:lineRule="exact"/>
        <w:ind w:right="180" w:firstLine="640"/>
        <w:jc w:val="both"/>
      </w:pPr>
      <w:r>
        <w:t>Військовозобов'язаним, які перебувають на військовому обліку в інших районних (міських) територіальних центрах комплектування та соціальної підтримки та тимчасово перебувають на території Первомайського району у зв’язку з роботою або іншими обставинами, негайно вибути до місця постійного проживання і прибути у пункти, вказані в їх мобілізаційних розпорядженнях, а при неможливості - до територіального центру комплектування та соціальної підтримки по місцю перебування на військовому обліку.</w:t>
      </w:r>
    </w:p>
    <w:p w:rsidR="0063537C" w:rsidRDefault="009015D8">
      <w:pPr>
        <w:pStyle w:val="20"/>
        <w:framePr w:w="9845" w:h="9895" w:hRule="exact" w:wrap="none" w:vAnchor="page" w:hAnchor="page" w:x="1647" w:y="5350"/>
        <w:shd w:val="clear" w:color="auto" w:fill="auto"/>
        <w:spacing w:line="298" w:lineRule="exact"/>
        <w:ind w:right="180" w:firstLine="640"/>
        <w:jc w:val="both"/>
      </w:pPr>
      <w:r>
        <w:t>При собі мати документи та особисті речі, вказані у мобілізаційних розпорядженнях та персональних повістках.</w:t>
      </w:r>
    </w:p>
    <w:p w:rsidR="0063537C" w:rsidRDefault="009015D8">
      <w:pPr>
        <w:pStyle w:val="20"/>
        <w:framePr w:w="9845" w:h="9895" w:hRule="exact" w:wrap="none" w:vAnchor="page" w:hAnchor="page" w:x="1647" w:y="5350"/>
        <w:numPr>
          <w:ilvl w:val="0"/>
          <w:numId w:val="1"/>
        </w:numPr>
        <w:shd w:val="clear" w:color="auto" w:fill="auto"/>
        <w:tabs>
          <w:tab w:val="left" w:pos="925"/>
        </w:tabs>
        <w:spacing w:line="298" w:lineRule="exact"/>
        <w:ind w:right="180" w:firstLine="640"/>
        <w:jc w:val="both"/>
      </w:pPr>
      <w:r>
        <w:t>Військовозобов'язаним, які не отримали мобілізаційних розпоряджень, персональних повісток щодо їх виклику до територіального центру комплектування та соціальної підтримки, прибути за адресами:</w:t>
      </w:r>
    </w:p>
    <w:p w:rsidR="0063537C" w:rsidRDefault="009015D8" w:rsidP="00A65657">
      <w:pPr>
        <w:pStyle w:val="20"/>
        <w:framePr w:w="9845" w:h="9895" w:hRule="exact" w:wrap="none" w:vAnchor="page" w:hAnchor="page" w:x="1647" w:y="5350"/>
        <w:shd w:val="clear" w:color="auto" w:fill="auto"/>
        <w:spacing w:line="298" w:lineRule="exact"/>
        <w:jc w:val="left"/>
      </w:pPr>
      <w:r>
        <w:t>Мешканці Первомайської, Кам'яномостівської, Мигиївської, Синюхино- Брідської</w:t>
      </w:r>
      <w:r w:rsidR="00A65657">
        <w:t xml:space="preserve"> </w:t>
      </w:r>
      <w:r>
        <w:t>територіальних громад: місто Первомайськ, вулиця Герцена, 20,</w:t>
      </w:r>
    </w:p>
    <w:p w:rsidR="0063537C" w:rsidRDefault="00CE5654">
      <w:pPr>
        <w:framePr w:wrap="none" w:vAnchor="page" w:hAnchor="page" w:x="6072" w:y="1166"/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33400" cy="600075"/>
            <wp:effectExtent l="0" t="0" r="0" b="0"/>
            <wp:docPr id="1" name="Рисунок 1" descr="C:\Users\Jury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y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7C" w:rsidRDefault="0063537C">
      <w:pPr>
        <w:rPr>
          <w:sz w:val="2"/>
          <w:szCs w:val="2"/>
        </w:rPr>
        <w:sectPr w:rsidR="006353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jc w:val="both"/>
      </w:pPr>
      <w:r>
        <w:lastRenderedPageBreak/>
        <w:t>Первомайський районний територіальний центр комплектування та соціальної підтримки;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tabs>
          <w:tab w:val="left" w:pos="4834"/>
        </w:tabs>
        <w:spacing w:line="298" w:lineRule="exact"/>
        <w:ind w:firstLine="980"/>
        <w:jc w:val="left"/>
      </w:pPr>
      <w:r>
        <w:t xml:space="preserve">Мешканці Арбузинської та Благодатненської територіальних громад: смт. </w:t>
      </w:r>
      <w:r w:rsidR="00A65657">
        <w:t xml:space="preserve">Арбузинка, площа Центральна, 1, </w:t>
      </w:r>
      <w:r>
        <w:t>1-й відділ Первомайського районного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jc w:val="both"/>
      </w:pPr>
      <w:r>
        <w:t>територіального центру комплектування та соціальної підтримки ;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tabs>
          <w:tab w:val="left" w:pos="2285"/>
        </w:tabs>
        <w:spacing w:line="298" w:lineRule="exact"/>
        <w:ind w:firstLine="980"/>
        <w:jc w:val="left"/>
      </w:pPr>
      <w:r>
        <w:t>Мешканці Врадіївської територіальної громади: смт. Врадіївка, вулиця Героїв Врадіївщини, 59,</w:t>
      </w:r>
      <w:r>
        <w:tab/>
        <w:t>2-й відділ Первомайського районного територіального центру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jc w:val="both"/>
      </w:pPr>
      <w:r>
        <w:t>комплектування та соціальної підтримки ;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ind w:right="180" w:firstLine="740"/>
        <w:jc w:val="both"/>
      </w:pPr>
      <w:r>
        <w:t>Мешканці Кривоозерської територіальної громади: смт. Криве Озеро, вулиця Поштова, 9-а, 3-й відділ Первомайського районного територіального центру комплектування та соціальної підтримки;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ind w:right="180" w:firstLine="740"/>
        <w:jc w:val="both"/>
      </w:pPr>
      <w:r>
        <w:t>в термін до “27" лютого 2022 року. При собі мати військовий квиток, обліково-послужну картку, мобілізаційне розпорядження та документи, які посвідчують особу.</w:t>
      </w:r>
    </w:p>
    <w:p w:rsidR="0063537C" w:rsidRDefault="009015D8" w:rsidP="00457096">
      <w:pPr>
        <w:pStyle w:val="20"/>
        <w:framePr w:w="9821" w:h="14356" w:hRule="exact" w:wrap="none" w:vAnchor="page" w:hAnchor="page" w:x="1696" w:y="956"/>
        <w:numPr>
          <w:ilvl w:val="0"/>
          <w:numId w:val="1"/>
        </w:numPr>
        <w:shd w:val="clear" w:color="auto" w:fill="auto"/>
        <w:tabs>
          <w:tab w:val="left" w:pos="870"/>
        </w:tabs>
        <w:spacing w:line="298" w:lineRule="exact"/>
        <w:ind w:right="180" w:firstLine="600"/>
        <w:jc w:val="both"/>
      </w:pPr>
      <w:bookmarkStart w:id="0" w:name="_GoBack"/>
      <w:bookmarkEnd w:id="0"/>
      <w:r>
        <w:t>Заборонити зміну місця проживання військовозобов'язаним без дозволу начальника Первомайського районного територіального центру комплектування та соціальної підтримки.</w:t>
      </w:r>
    </w:p>
    <w:p w:rsidR="0063537C" w:rsidRDefault="009015D8" w:rsidP="00457096">
      <w:pPr>
        <w:pStyle w:val="20"/>
        <w:framePr w:w="9821" w:h="14356" w:hRule="exact" w:wrap="none" w:vAnchor="page" w:hAnchor="page" w:x="1696" w:y="956"/>
        <w:numPr>
          <w:ilvl w:val="0"/>
          <w:numId w:val="1"/>
        </w:numPr>
        <w:shd w:val="clear" w:color="auto" w:fill="auto"/>
        <w:tabs>
          <w:tab w:val="left" w:pos="884"/>
        </w:tabs>
        <w:spacing w:line="298" w:lineRule="exact"/>
        <w:ind w:right="180" w:firstLine="600"/>
        <w:jc w:val="both"/>
      </w:pPr>
      <w:r>
        <w:t>Підприємствам, установам, організаціям, усіх форм власності незалежно від їх підпорядкування, громадянам, які є постачальниками транспортних засобів для забезпечення потреб Збройних Сил України, інших військових формувань, забезпечити доставку та передачу транспортних засобів і техніки у терміни, в обсягах та за адресами, визначними у зведених (часткових) нарядах на поставку техніки під час мобілізації.</w:t>
      </w:r>
    </w:p>
    <w:p w:rsidR="0063537C" w:rsidRDefault="009015D8" w:rsidP="00457096">
      <w:pPr>
        <w:pStyle w:val="20"/>
        <w:framePr w:w="9821" w:h="14356" w:hRule="exact" w:wrap="none" w:vAnchor="page" w:hAnchor="page" w:x="1696" w:y="956"/>
        <w:numPr>
          <w:ilvl w:val="0"/>
          <w:numId w:val="1"/>
        </w:numPr>
        <w:shd w:val="clear" w:color="auto" w:fill="auto"/>
        <w:tabs>
          <w:tab w:val="left" w:pos="870"/>
        </w:tabs>
        <w:spacing w:line="298" w:lineRule="exact"/>
        <w:ind w:right="180" w:firstLine="600"/>
        <w:jc w:val="both"/>
      </w:pPr>
      <w:r>
        <w:t>Органам місцевого самоврядування, підприємствам, установам, організаціям, навчальним закладам усіх форм власності незалежно від їх підпорядкування, житлово-експлуатаційним організаціям та домовласникам організувати і забезпечити в установленому порядку: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ind w:right="180" w:firstLine="600"/>
        <w:jc w:val="both"/>
      </w:pPr>
      <w:r>
        <w:t>відклик військовозобов'язаних з відряджень для забезпечення їх своєчасного прибуття за викликом до територіального центру комплектування та соціальної підтримки і підпорядкованих ві</w:t>
      </w:r>
      <w:r>
        <w:rPr>
          <w:rStyle w:val="21"/>
        </w:rPr>
        <w:t>дд</w:t>
      </w:r>
      <w:r>
        <w:t>ілів: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ind w:right="180" w:firstLine="600"/>
        <w:jc w:val="both"/>
      </w:pPr>
      <w:r>
        <w:t>вручення заброньованим військовозобов'язаним посвідчення про відстрочку від призову на військову службу під час мобілізації, в особливий період;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ind w:right="180" w:firstLine="600"/>
        <w:jc w:val="both"/>
      </w:pPr>
      <w:r>
        <w:t>надання до Первомайського районного територіального центру комплектування та соціальної підтримки відомостей про вручення заброньованим військовозобов'язаним посвідчень про відстрочку від призову на військову службу під час мобілізації, в особливий період та посвідчень, які не вручені;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ind w:right="180" w:firstLine="600"/>
        <w:jc w:val="both"/>
      </w:pPr>
      <w:r>
        <w:t>своєчасне оповіщення військовозобов'язаних, які призиваються на військову службу під час мобілізації, в особливий період, або викликаються до територіального центру комплектування та соціальної підтримки;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ind w:right="180" w:firstLine="600"/>
        <w:jc w:val="both"/>
      </w:pPr>
      <w:r>
        <w:t>увільнення військовозобов'язаних, які призиваються на військову службу, від виконання обов'язків, з виплатою їм заробітної платні, забезпеченням збереження місця роботи, посади і середнього заробітку у відповідності до статті 39 Закону України “Про військовий обов‘язок і військову службу”, стат</w:t>
      </w:r>
      <w:r w:rsidR="006A4B83">
        <w:t>т</w:t>
      </w:r>
      <w:r>
        <w:t>і 119 Кодексу Законів про працю;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ind w:right="180" w:firstLine="600"/>
        <w:jc w:val="both"/>
      </w:pPr>
      <w:r>
        <w:t>явку військовозобов'язаних на збірні пункти або у військові частини у терміни та за адресами, вказаними у мобілізаційних розпорядженнях, персональних повістках;</w:t>
      </w:r>
    </w:p>
    <w:p w:rsidR="0063537C" w:rsidRDefault="009015D8">
      <w:pPr>
        <w:pStyle w:val="20"/>
        <w:framePr w:w="9821" w:h="14356" w:hRule="exact" w:wrap="none" w:vAnchor="page" w:hAnchor="page" w:x="1696" w:y="956"/>
        <w:shd w:val="clear" w:color="auto" w:fill="auto"/>
        <w:spacing w:line="298" w:lineRule="exact"/>
        <w:ind w:right="180" w:firstLine="600"/>
        <w:jc w:val="both"/>
      </w:pPr>
      <w:r>
        <w:t>роботу військово-лікарської комісії та проведення медичного огляду громадян, які призиваються на військову службу під час мобілізації, в особливий період;</w:t>
      </w:r>
    </w:p>
    <w:p w:rsidR="0063537C" w:rsidRDefault="0063537C">
      <w:pPr>
        <w:rPr>
          <w:sz w:val="2"/>
          <w:szCs w:val="2"/>
        </w:rPr>
        <w:sectPr w:rsidR="006353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537C" w:rsidRDefault="009015D8">
      <w:pPr>
        <w:pStyle w:val="20"/>
        <w:framePr w:w="9869" w:h="10323" w:hRule="exact" w:wrap="none" w:vAnchor="page" w:hAnchor="page" w:x="1635" w:y="884"/>
        <w:shd w:val="clear" w:color="auto" w:fill="auto"/>
        <w:spacing w:line="293" w:lineRule="exact"/>
        <w:ind w:left="220" w:firstLine="560"/>
        <w:jc w:val="both"/>
      </w:pPr>
      <w:r>
        <w:lastRenderedPageBreak/>
        <w:t>контроль за виконанням військовозобов’язаними правил військового обліку та проходженням ними медичного огляду;</w:t>
      </w:r>
    </w:p>
    <w:p w:rsidR="0063537C" w:rsidRDefault="009015D8">
      <w:pPr>
        <w:pStyle w:val="20"/>
        <w:framePr w:w="9869" w:h="10323" w:hRule="exact" w:wrap="none" w:vAnchor="page" w:hAnchor="page" w:x="1635" w:y="884"/>
        <w:shd w:val="clear" w:color="auto" w:fill="auto"/>
        <w:spacing w:line="293" w:lineRule="exact"/>
        <w:ind w:left="220" w:firstLine="560"/>
        <w:jc w:val="left"/>
      </w:pPr>
      <w:r>
        <w:t>роботу системи оповіщення, збору та поставки мобілізаційних ресурсів; охорону громадського порядку під час проведення оповіщення, збору і поставки мобілізаційних ресурсів до збірних пунктів та військових частин;</w:t>
      </w:r>
    </w:p>
    <w:p w:rsidR="0063537C" w:rsidRDefault="009015D8">
      <w:pPr>
        <w:pStyle w:val="20"/>
        <w:framePr w:w="9869" w:h="10323" w:hRule="exact" w:wrap="none" w:vAnchor="page" w:hAnchor="page" w:x="1635" w:y="884"/>
        <w:shd w:val="clear" w:color="auto" w:fill="auto"/>
        <w:spacing w:line="293" w:lineRule="exact"/>
        <w:ind w:left="220" w:firstLine="560"/>
        <w:jc w:val="both"/>
      </w:pPr>
      <w:r>
        <w:t>дотримання законодавства з питань соціального та правового захисту військовослужбовців і членів їх сімей щодо осіб, які призиваються на військову службу під час мобілізації, в особливий період;</w:t>
      </w:r>
    </w:p>
    <w:p w:rsidR="0063537C" w:rsidRDefault="009015D8">
      <w:pPr>
        <w:pStyle w:val="20"/>
        <w:framePr w:w="9869" w:h="10323" w:hRule="exact" w:wrap="none" w:vAnchor="page" w:hAnchor="page" w:x="1635" w:y="884"/>
        <w:shd w:val="clear" w:color="auto" w:fill="auto"/>
        <w:spacing w:line="293" w:lineRule="exact"/>
        <w:ind w:left="220" w:firstLine="560"/>
        <w:jc w:val="left"/>
      </w:pPr>
      <w:r>
        <w:t>розшук громадян, які ухиляються від виконання військового обов’язку; постійне інформування населення про хід призову громадян на військову службу під час мобілізації, в особливий період;</w:t>
      </w:r>
    </w:p>
    <w:p w:rsidR="0063537C" w:rsidRDefault="009015D8">
      <w:pPr>
        <w:pStyle w:val="20"/>
        <w:framePr w:w="9869" w:h="10323" w:hRule="exact" w:wrap="none" w:vAnchor="page" w:hAnchor="page" w:x="1635" w:y="884"/>
        <w:shd w:val="clear" w:color="auto" w:fill="auto"/>
        <w:spacing w:line="293" w:lineRule="exact"/>
        <w:ind w:left="220" w:firstLine="560"/>
        <w:jc w:val="both"/>
      </w:pPr>
      <w:r>
        <w:t>залучення громадських та волонтерських організацій щодо надання допомоги у проведенні призову громадян на військову службу під час мобілізації в особливий період.</w:t>
      </w:r>
    </w:p>
    <w:p w:rsidR="0063537C" w:rsidRDefault="009015D8">
      <w:pPr>
        <w:pStyle w:val="20"/>
        <w:framePr w:w="9869" w:h="10323" w:hRule="exact" w:wrap="none" w:vAnchor="page" w:hAnchor="page" w:x="1635" w:y="884"/>
        <w:numPr>
          <w:ilvl w:val="0"/>
          <w:numId w:val="3"/>
        </w:numPr>
        <w:shd w:val="clear" w:color="auto" w:fill="auto"/>
        <w:tabs>
          <w:tab w:val="left" w:pos="1215"/>
        </w:tabs>
        <w:spacing w:line="293" w:lineRule="exact"/>
        <w:ind w:left="220" w:firstLine="560"/>
        <w:jc w:val="both"/>
      </w:pPr>
      <w:r>
        <w:t>Громадяни, які ухиляються від призову на військову службу під час мобілізації, в особливий період і не з’являються за викликом до територіального центру комплектування та соціальної підтримки, несуть відповідальність згідно із законодавством.</w:t>
      </w:r>
    </w:p>
    <w:p w:rsidR="0063537C" w:rsidRDefault="009015D8">
      <w:pPr>
        <w:pStyle w:val="20"/>
        <w:framePr w:w="9869" w:h="10323" w:hRule="exact" w:wrap="none" w:vAnchor="page" w:hAnchor="page" w:x="1635" w:y="884"/>
        <w:numPr>
          <w:ilvl w:val="0"/>
          <w:numId w:val="3"/>
        </w:numPr>
        <w:shd w:val="clear" w:color="auto" w:fill="auto"/>
        <w:tabs>
          <w:tab w:val="left" w:pos="1215"/>
        </w:tabs>
        <w:spacing w:line="293" w:lineRule="exact"/>
        <w:ind w:left="220" w:firstLine="560"/>
        <w:jc w:val="both"/>
      </w:pPr>
      <w:r>
        <w:t>Керівники органів місцевого самоврядування, підприємств, установ і організацій незалежно від підпорядкування та форм власності за порушення законодавства про оборону, мобілізаційну підготовку та мобілізацію несуть відповідальність згідно із законодавством.</w:t>
      </w:r>
    </w:p>
    <w:p w:rsidR="0063537C" w:rsidRDefault="009015D8">
      <w:pPr>
        <w:pStyle w:val="20"/>
        <w:framePr w:w="9869" w:h="10323" w:hRule="exact" w:wrap="none" w:vAnchor="page" w:hAnchor="page" w:x="1635" w:y="884"/>
        <w:numPr>
          <w:ilvl w:val="0"/>
          <w:numId w:val="3"/>
        </w:numPr>
        <w:shd w:val="clear" w:color="auto" w:fill="auto"/>
        <w:tabs>
          <w:tab w:val="left" w:pos="1084"/>
        </w:tabs>
        <w:spacing w:line="293" w:lineRule="exact"/>
        <w:ind w:left="220" w:firstLine="560"/>
        <w:jc w:val="both"/>
      </w:pPr>
      <w:r>
        <w:t>Контроль за виконанням наказу залишаю за собою.</w:t>
      </w:r>
    </w:p>
    <w:p w:rsidR="0063537C" w:rsidRDefault="009015D8">
      <w:pPr>
        <w:pStyle w:val="20"/>
        <w:framePr w:w="9869" w:h="10323" w:hRule="exact" w:wrap="none" w:vAnchor="page" w:hAnchor="page" w:x="1635" w:y="884"/>
        <w:numPr>
          <w:ilvl w:val="0"/>
          <w:numId w:val="3"/>
        </w:numPr>
        <w:shd w:val="clear" w:color="auto" w:fill="auto"/>
        <w:tabs>
          <w:tab w:val="left" w:pos="1215"/>
        </w:tabs>
        <w:spacing w:after="540" w:line="293" w:lineRule="exact"/>
        <w:ind w:left="220" w:firstLine="560"/>
        <w:jc w:val="both"/>
      </w:pPr>
      <w:r>
        <w:t>Наказ оголосити в засобах масової інформації та довести до органів державної влади, підприємств, установ, організацій, навчальних закладів згідно з розрахунком розсипки.</w:t>
      </w:r>
    </w:p>
    <w:p w:rsidR="0063537C" w:rsidRDefault="009015D8">
      <w:pPr>
        <w:pStyle w:val="20"/>
        <w:framePr w:w="9869" w:h="10323" w:hRule="exact" w:wrap="none" w:vAnchor="page" w:hAnchor="page" w:x="1635" w:y="884"/>
        <w:shd w:val="clear" w:color="auto" w:fill="auto"/>
        <w:spacing w:line="293" w:lineRule="exact"/>
        <w:ind w:left="220"/>
        <w:jc w:val="both"/>
      </w:pPr>
      <w:r>
        <w:t>Начальник</w:t>
      </w:r>
    </w:p>
    <w:p w:rsidR="0063537C" w:rsidRDefault="009015D8">
      <w:pPr>
        <w:pStyle w:val="20"/>
        <w:framePr w:w="9869" w:h="10323" w:hRule="exact" w:wrap="none" w:vAnchor="page" w:hAnchor="page" w:x="1635" w:y="884"/>
        <w:shd w:val="clear" w:color="auto" w:fill="auto"/>
        <w:spacing w:after="266" w:line="293" w:lineRule="exact"/>
        <w:ind w:left="220" w:right="4300"/>
        <w:jc w:val="left"/>
      </w:pPr>
      <w:r>
        <w:t>Первомайського районного територіального центру комплектування та соціальної підтримки</w:t>
      </w:r>
    </w:p>
    <w:p w:rsidR="0063537C" w:rsidRDefault="009015D8">
      <w:pPr>
        <w:pStyle w:val="20"/>
        <w:framePr w:w="9869" w:h="10323" w:hRule="exact" w:wrap="none" w:vAnchor="page" w:hAnchor="page" w:x="1635" w:y="884"/>
        <w:shd w:val="clear" w:color="auto" w:fill="auto"/>
        <w:tabs>
          <w:tab w:val="left" w:pos="7358"/>
        </w:tabs>
        <w:spacing w:line="260" w:lineRule="exact"/>
        <w:ind w:left="220"/>
        <w:jc w:val="both"/>
      </w:pPr>
      <w:r>
        <w:t>полковник</w:t>
      </w:r>
      <w:r>
        <w:tab/>
        <w:t>Анатолій БИЧКОВ</w:t>
      </w:r>
    </w:p>
    <w:p w:rsidR="0063537C" w:rsidRDefault="0063537C">
      <w:pPr>
        <w:rPr>
          <w:sz w:val="2"/>
          <w:szCs w:val="2"/>
        </w:rPr>
      </w:pPr>
    </w:p>
    <w:sectPr w:rsidR="006353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76" w:rsidRDefault="00C74576">
      <w:r>
        <w:separator/>
      </w:r>
    </w:p>
  </w:endnote>
  <w:endnote w:type="continuationSeparator" w:id="0">
    <w:p w:rsidR="00C74576" w:rsidRDefault="00C7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76" w:rsidRDefault="00C74576"/>
  </w:footnote>
  <w:footnote w:type="continuationSeparator" w:id="0">
    <w:p w:rsidR="00C74576" w:rsidRDefault="00C745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31573"/>
    <w:multiLevelType w:val="multilevel"/>
    <w:tmpl w:val="04B05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D74BE7"/>
    <w:multiLevelType w:val="multilevel"/>
    <w:tmpl w:val="68585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A40FF5"/>
    <w:multiLevelType w:val="multilevel"/>
    <w:tmpl w:val="B9F4523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7C"/>
    <w:rsid w:val="004313BC"/>
    <w:rsid w:val="00457096"/>
    <w:rsid w:val="0063537C"/>
    <w:rsid w:val="006A4B83"/>
    <w:rsid w:val="009015D8"/>
    <w:rsid w:val="00A65657"/>
    <w:rsid w:val="00C74576"/>
    <w:rsid w:val="00C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B15C"/>
  <w15:docId w15:val="{416722E0-C535-4FE0-AF5F-710363ED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9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Jury</dc:creator>
  <cp:lastModifiedBy>Jury</cp:lastModifiedBy>
  <cp:revision>6</cp:revision>
  <dcterms:created xsi:type="dcterms:W3CDTF">2022-02-25T13:05:00Z</dcterms:created>
  <dcterms:modified xsi:type="dcterms:W3CDTF">2022-02-25T13:16:00Z</dcterms:modified>
</cp:coreProperties>
</file>