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A8D" w:rsidRDefault="00C34A8D" w:rsidP="0038060A">
      <w:pPr>
        <w:spacing w:after="0" w:line="240" w:lineRule="auto"/>
        <w:rPr>
          <w:rFonts w:ascii="Times New Roman" w:hAnsi="Times New Roman"/>
          <w:sz w:val="28"/>
          <w:szCs w:val="28"/>
          <w:lang w:val="uk-UA"/>
        </w:rPr>
      </w:pPr>
      <w:r>
        <w:rPr>
          <w:rFonts w:ascii="Times New Roman" w:hAnsi="Times New Roman"/>
          <w:sz w:val="28"/>
          <w:szCs w:val="28"/>
          <w:lang w:val="uk-UA"/>
        </w:rPr>
        <w:t xml:space="preserve">                                                                                        Додаток</w:t>
      </w:r>
      <w:r w:rsidRPr="00A25F57">
        <w:rPr>
          <w:rFonts w:ascii="Times New Roman" w:hAnsi="Times New Roman"/>
          <w:sz w:val="28"/>
          <w:szCs w:val="28"/>
        </w:rPr>
        <w:t xml:space="preserve"> </w:t>
      </w:r>
    </w:p>
    <w:p w:rsidR="00C34A8D" w:rsidRPr="00917640" w:rsidRDefault="00C34A8D" w:rsidP="0038060A">
      <w:pPr>
        <w:spacing w:after="0" w:line="240" w:lineRule="auto"/>
        <w:rPr>
          <w:rFonts w:ascii="Times New Roman" w:hAnsi="Times New Roman"/>
          <w:sz w:val="28"/>
          <w:szCs w:val="28"/>
          <w:lang w:val="uk-UA"/>
        </w:rPr>
      </w:pPr>
      <w:r>
        <w:rPr>
          <w:rFonts w:ascii="Times New Roman" w:hAnsi="Times New Roman"/>
          <w:sz w:val="28"/>
          <w:szCs w:val="28"/>
          <w:lang w:val="uk-UA"/>
        </w:rPr>
        <w:t xml:space="preserve">                                                                                        до рішення міської ради                                                                      </w:t>
      </w:r>
    </w:p>
    <w:p w:rsidR="00C34A8D" w:rsidRDefault="00C34A8D" w:rsidP="0038060A">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325C5E">
        <w:rPr>
          <w:rFonts w:ascii="Times New Roman" w:hAnsi="Times New Roman"/>
          <w:sz w:val="28"/>
          <w:szCs w:val="28"/>
          <w:u w:val="single"/>
          <w:lang w:val="uk-UA"/>
        </w:rPr>
        <w:t>30.09.2021</w:t>
      </w:r>
      <w:r>
        <w:rPr>
          <w:rFonts w:ascii="Times New Roman" w:hAnsi="Times New Roman"/>
          <w:sz w:val="28"/>
          <w:szCs w:val="28"/>
          <w:lang w:val="uk-UA"/>
        </w:rPr>
        <w:t xml:space="preserve"> </w:t>
      </w:r>
      <w:r w:rsidRPr="00A25F57">
        <w:rPr>
          <w:rFonts w:ascii="Times New Roman" w:hAnsi="Times New Roman"/>
          <w:sz w:val="28"/>
          <w:szCs w:val="28"/>
          <w:lang w:val="uk-UA"/>
        </w:rPr>
        <w:t xml:space="preserve">№ </w:t>
      </w:r>
      <w:r w:rsidRPr="00325C5E">
        <w:rPr>
          <w:rFonts w:ascii="Times New Roman" w:hAnsi="Times New Roman"/>
          <w:sz w:val="28"/>
          <w:szCs w:val="28"/>
          <w:u w:val="single"/>
          <w:lang w:val="uk-UA"/>
        </w:rPr>
        <w:t>2</w:t>
      </w:r>
    </w:p>
    <w:p w:rsidR="00C34A8D" w:rsidRDefault="00C34A8D" w:rsidP="0038060A">
      <w:pPr>
        <w:spacing w:after="0" w:line="240" w:lineRule="auto"/>
        <w:rPr>
          <w:rFonts w:ascii="Times New Roman" w:hAnsi="Times New Roman"/>
          <w:sz w:val="28"/>
          <w:szCs w:val="28"/>
          <w:lang w:val="uk-UA"/>
        </w:rPr>
      </w:pPr>
    </w:p>
    <w:p w:rsidR="00C34A8D" w:rsidRPr="00917640" w:rsidRDefault="00C34A8D" w:rsidP="00917640">
      <w:pPr>
        <w:spacing w:after="0" w:line="240" w:lineRule="auto"/>
        <w:jc w:val="center"/>
        <w:rPr>
          <w:rFonts w:ascii="Times New Roman" w:hAnsi="Times New Roman"/>
          <w:b/>
          <w:sz w:val="28"/>
          <w:szCs w:val="28"/>
          <w:lang w:val="uk-UA"/>
        </w:rPr>
      </w:pPr>
      <w:r w:rsidRPr="00917640">
        <w:rPr>
          <w:rFonts w:ascii="Times New Roman" w:hAnsi="Times New Roman"/>
          <w:b/>
          <w:sz w:val="28"/>
          <w:szCs w:val="28"/>
        </w:rPr>
        <w:t xml:space="preserve">ПРОГНОЗ </w:t>
      </w:r>
    </w:p>
    <w:p w:rsidR="00C34A8D" w:rsidRDefault="00C34A8D" w:rsidP="00917640">
      <w:pPr>
        <w:spacing w:after="0" w:line="240" w:lineRule="auto"/>
        <w:jc w:val="center"/>
        <w:rPr>
          <w:rFonts w:ascii="Times New Roman" w:hAnsi="Times New Roman"/>
          <w:b/>
          <w:sz w:val="28"/>
          <w:szCs w:val="28"/>
          <w:lang w:val="uk-UA"/>
        </w:rPr>
      </w:pPr>
      <w:r w:rsidRPr="00917640">
        <w:rPr>
          <w:rFonts w:ascii="Times New Roman" w:hAnsi="Times New Roman"/>
          <w:b/>
          <w:sz w:val="28"/>
          <w:szCs w:val="28"/>
          <w:lang w:val="uk-UA"/>
        </w:rPr>
        <w:t xml:space="preserve">бюджету Первомайської міської </w:t>
      </w:r>
    </w:p>
    <w:p w:rsidR="00C34A8D" w:rsidRDefault="00C34A8D" w:rsidP="00917640">
      <w:pPr>
        <w:spacing w:after="0" w:line="240" w:lineRule="auto"/>
        <w:jc w:val="center"/>
        <w:rPr>
          <w:rFonts w:ascii="Times New Roman" w:hAnsi="Times New Roman"/>
          <w:b/>
          <w:sz w:val="28"/>
          <w:szCs w:val="28"/>
          <w:lang w:val="uk-UA"/>
        </w:rPr>
      </w:pPr>
      <w:r w:rsidRPr="00917640">
        <w:rPr>
          <w:rFonts w:ascii="Times New Roman" w:hAnsi="Times New Roman"/>
          <w:b/>
          <w:sz w:val="28"/>
          <w:szCs w:val="28"/>
          <w:lang w:val="uk-UA"/>
        </w:rPr>
        <w:t>територіальної громади</w:t>
      </w:r>
      <w:r w:rsidRPr="00917640">
        <w:rPr>
          <w:rFonts w:ascii="Times New Roman" w:hAnsi="Times New Roman"/>
          <w:b/>
          <w:sz w:val="28"/>
          <w:szCs w:val="28"/>
        </w:rPr>
        <w:t xml:space="preserve"> </w:t>
      </w:r>
      <w:r>
        <w:rPr>
          <w:rFonts w:ascii="Times New Roman" w:hAnsi="Times New Roman"/>
          <w:b/>
          <w:sz w:val="28"/>
          <w:szCs w:val="28"/>
          <w:lang w:val="uk-UA"/>
        </w:rPr>
        <w:t xml:space="preserve"> </w:t>
      </w:r>
      <w:r w:rsidRPr="00917640">
        <w:rPr>
          <w:rFonts w:ascii="Times New Roman" w:hAnsi="Times New Roman"/>
          <w:b/>
          <w:sz w:val="28"/>
          <w:szCs w:val="28"/>
        </w:rPr>
        <w:t>на 2022-2024 роки</w:t>
      </w:r>
    </w:p>
    <w:p w:rsidR="00C34A8D" w:rsidRPr="0059692B" w:rsidRDefault="00C34A8D" w:rsidP="00B13A5F">
      <w:pPr>
        <w:pStyle w:val="Heading3"/>
        <w:spacing w:before="0" w:beforeAutospacing="0" w:after="0" w:afterAutospacing="0"/>
        <w:jc w:val="center"/>
        <w:rPr>
          <w:b w:val="0"/>
          <w:bCs w:val="0"/>
          <w:noProof/>
          <w:sz w:val="28"/>
          <w:szCs w:val="28"/>
        </w:rPr>
      </w:pPr>
      <w:r w:rsidRPr="0067680A">
        <w:rPr>
          <w:b w:val="0"/>
          <w:bCs w:val="0"/>
          <w:noProof/>
          <w:sz w:val="28"/>
          <w:szCs w:val="28"/>
        </w:rPr>
        <w:t>14552000000</w:t>
      </w:r>
    </w:p>
    <w:p w:rsidR="00C34A8D" w:rsidRPr="00C668FE" w:rsidRDefault="00C34A8D" w:rsidP="00B13A5F">
      <w:pPr>
        <w:spacing w:after="0" w:line="240" w:lineRule="auto"/>
        <w:jc w:val="center"/>
        <w:rPr>
          <w:rFonts w:ascii="Times New Roman" w:hAnsi="Times New Roman"/>
          <w:b/>
          <w:sz w:val="28"/>
          <w:szCs w:val="28"/>
          <w:lang w:val="uk-UA"/>
        </w:rPr>
      </w:pPr>
      <w:r w:rsidRPr="00C668FE">
        <w:rPr>
          <w:rFonts w:ascii="Times New Roman" w:hAnsi="Times New Roman"/>
          <w:b/>
          <w:noProof/>
          <w:sz w:val="24"/>
          <w:szCs w:val="28"/>
          <w:lang w:val="uk-UA"/>
        </w:rPr>
        <w:t>(код бюджету)</w:t>
      </w:r>
    </w:p>
    <w:p w:rsidR="00C34A8D" w:rsidRPr="00917640" w:rsidRDefault="00C34A8D" w:rsidP="00917640">
      <w:pPr>
        <w:spacing w:after="0" w:line="240" w:lineRule="auto"/>
        <w:jc w:val="center"/>
        <w:rPr>
          <w:rFonts w:ascii="Times New Roman" w:hAnsi="Times New Roman"/>
          <w:b/>
          <w:sz w:val="28"/>
          <w:szCs w:val="28"/>
          <w:lang w:val="uk-UA"/>
        </w:rPr>
      </w:pPr>
    </w:p>
    <w:p w:rsidR="00C34A8D" w:rsidRDefault="00C34A8D" w:rsidP="00901B61">
      <w:pPr>
        <w:pStyle w:val="ListParagraph"/>
        <w:spacing w:after="0" w:line="240" w:lineRule="auto"/>
        <w:ind w:left="0" w:firstLine="567"/>
        <w:contextualSpacing w:val="0"/>
        <w:jc w:val="both"/>
        <w:rPr>
          <w:rFonts w:ascii="Times New Roman" w:hAnsi="Times New Roman"/>
          <w:sz w:val="28"/>
          <w:szCs w:val="28"/>
        </w:rPr>
      </w:pPr>
      <w:r>
        <w:rPr>
          <w:rFonts w:ascii="Times New Roman" w:hAnsi="Times New Roman"/>
          <w:b/>
          <w:sz w:val="28"/>
          <w:szCs w:val="28"/>
        </w:rPr>
        <w:t xml:space="preserve">                                      </w:t>
      </w:r>
      <w:r w:rsidRPr="0038060A">
        <w:rPr>
          <w:rFonts w:ascii="Times New Roman" w:hAnsi="Times New Roman"/>
          <w:b/>
          <w:sz w:val="28"/>
          <w:szCs w:val="28"/>
        </w:rPr>
        <w:t xml:space="preserve">  I</w:t>
      </w:r>
      <w:r>
        <w:rPr>
          <w:rFonts w:ascii="Times New Roman" w:hAnsi="Times New Roman"/>
          <w:b/>
          <w:sz w:val="28"/>
          <w:szCs w:val="28"/>
        </w:rPr>
        <w:t>.</w:t>
      </w:r>
      <w:r w:rsidRPr="008B313F">
        <w:rPr>
          <w:rFonts w:ascii="Times New Roman" w:hAnsi="Times New Roman"/>
          <w:sz w:val="28"/>
          <w:szCs w:val="28"/>
        </w:rPr>
        <w:t xml:space="preserve"> </w:t>
      </w:r>
      <w:r>
        <w:rPr>
          <w:rFonts w:ascii="Times New Roman" w:hAnsi="Times New Roman"/>
          <w:sz w:val="28"/>
          <w:szCs w:val="28"/>
        </w:rPr>
        <w:t xml:space="preserve"> </w:t>
      </w:r>
      <w:r w:rsidRPr="0038060A">
        <w:rPr>
          <w:rFonts w:ascii="Times New Roman" w:hAnsi="Times New Roman"/>
          <w:b/>
          <w:sz w:val="28"/>
          <w:szCs w:val="28"/>
        </w:rPr>
        <w:t>Загальна частина</w:t>
      </w:r>
      <w:r>
        <w:rPr>
          <w:rFonts w:ascii="Times New Roman" w:hAnsi="Times New Roman"/>
          <w:b/>
          <w:sz w:val="28"/>
          <w:szCs w:val="28"/>
        </w:rPr>
        <w:t xml:space="preserve">   </w:t>
      </w:r>
    </w:p>
    <w:p w:rsidR="00C34A8D" w:rsidRDefault="00C34A8D" w:rsidP="00917640">
      <w:pPr>
        <w:spacing w:after="0" w:line="240" w:lineRule="auto"/>
        <w:jc w:val="both"/>
        <w:rPr>
          <w:rFonts w:ascii="Times New Roman" w:hAnsi="Times New Roman"/>
          <w:sz w:val="28"/>
          <w:szCs w:val="28"/>
          <w:lang w:val="uk-UA"/>
        </w:rPr>
      </w:pPr>
      <w:r w:rsidRPr="00917640">
        <w:rPr>
          <w:rFonts w:ascii="Times New Roman" w:hAnsi="Times New Roman"/>
          <w:sz w:val="28"/>
          <w:szCs w:val="28"/>
          <w:lang w:val="uk-UA"/>
        </w:rPr>
        <w:t xml:space="preserve">     </w:t>
      </w:r>
      <w:r>
        <w:rPr>
          <w:rFonts w:ascii="Times New Roman" w:hAnsi="Times New Roman"/>
          <w:sz w:val="28"/>
          <w:szCs w:val="28"/>
          <w:lang w:val="uk-UA"/>
        </w:rPr>
        <w:t xml:space="preserve"> </w:t>
      </w:r>
      <w:r w:rsidRPr="00917640">
        <w:rPr>
          <w:rFonts w:ascii="Times New Roman" w:hAnsi="Times New Roman"/>
          <w:sz w:val="28"/>
          <w:szCs w:val="28"/>
          <w:lang w:val="uk-UA"/>
        </w:rPr>
        <w:t xml:space="preserve"> Прогноз бюджету Первомайської міської територіальної громади</w:t>
      </w:r>
      <w:r w:rsidRPr="00917640">
        <w:rPr>
          <w:rFonts w:ascii="Times New Roman" w:hAnsi="Times New Roman"/>
          <w:b/>
          <w:sz w:val="28"/>
          <w:szCs w:val="28"/>
          <w:lang w:val="uk-UA"/>
        </w:rPr>
        <w:t xml:space="preserve"> </w:t>
      </w:r>
      <w:r w:rsidRPr="00917640">
        <w:rPr>
          <w:rFonts w:ascii="Times New Roman" w:hAnsi="Times New Roman"/>
          <w:sz w:val="28"/>
          <w:szCs w:val="28"/>
          <w:lang w:val="uk-UA"/>
        </w:rPr>
        <w:t xml:space="preserve">на 2022-2024 роки (далі – Прогноз) розроблено відповідно до Бюджетного кодексу України, пріоритетів державної політики, встановлених Програмою діяльності Кабінету Міністрів України, Цілей сталого розвитку України на період до 2030 року, Стратегії економічної безпеки України на період до 2025 року, Національної економічної стратегії на період до 2030 року, інших прогнозних та програмних документів економічного і соціального розвитку України, Державної програми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w:t>
      </w:r>
      <w:r w:rsidRPr="00917640">
        <w:rPr>
          <w:rFonts w:ascii="Times New Roman" w:hAnsi="Times New Roman"/>
          <w:sz w:val="28"/>
          <w:szCs w:val="28"/>
        </w:rPr>
        <w:t>COVID</w:t>
      </w:r>
      <w:r w:rsidRPr="00917640">
        <w:rPr>
          <w:rFonts w:ascii="Times New Roman" w:hAnsi="Times New Roman"/>
          <w:sz w:val="28"/>
          <w:szCs w:val="28"/>
          <w:lang w:val="uk-UA"/>
        </w:rPr>
        <w:t xml:space="preserve">-19, спричиненої коронавірусом </w:t>
      </w:r>
      <w:r w:rsidRPr="00917640">
        <w:rPr>
          <w:rFonts w:ascii="Times New Roman" w:hAnsi="Times New Roman"/>
          <w:sz w:val="28"/>
          <w:szCs w:val="28"/>
        </w:rPr>
        <w:t>SARS</w:t>
      </w:r>
      <w:r w:rsidRPr="00917640">
        <w:rPr>
          <w:rFonts w:ascii="Times New Roman" w:hAnsi="Times New Roman"/>
          <w:sz w:val="28"/>
          <w:szCs w:val="28"/>
          <w:lang w:val="uk-UA"/>
        </w:rPr>
        <w:t>-</w:t>
      </w:r>
      <w:r w:rsidRPr="00917640">
        <w:rPr>
          <w:rFonts w:ascii="Times New Roman" w:hAnsi="Times New Roman"/>
          <w:sz w:val="28"/>
          <w:szCs w:val="28"/>
        </w:rPr>
        <w:t>CoV</w:t>
      </w:r>
      <w:r w:rsidRPr="00917640">
        <w:rPr>
          <w:rFonts w:ascii="Times New Roman" w:hAnsi="Times New Roman"/>
          <w:sz w:val="28"/>
          <w:szCs w:val="28"/>
          <w:lang w:val="uk-UA"/>
        </w:rPr>
        <w:t xml:space="preserve">-2, на 2020 – 2022 роки, постанов Кабінету Міністрів України від 31.05.2021 № 548 «Про схвалення Бюджетної декларації на 2022 – 2024 роки» та від 31.05.2021 № 586 «Про схвалення Прогнозу економічного і соціального розвитку України на 2022— 2024 роки», наказу Міністерства фінансів України від 02.06.2021 № 314 «Про затвердження Типової форми прогнозу місцевого бюджету та Інструкції щодо його складання», зареєстрованого в Міністерстві юстиції України 05.07.2021 за № 879/36501, рішення обласної ради від 23.12.2020 № 2 «Про затвердження Стратегії розвитку Миколаївської області на період до 2027 року включно».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Метою Прогнозу є запровадження дієвого механізму управління бюджетним процесом як складової частини системи управління фінансами </w:t>
      </w:r>
      <w:r w:rsidRPr="00753F6B">
        <w:rPr>
          <w:rFonts w:ascii="Times New Roman" w:hAnsi="Times New Roman"/>
          <w:sz w:val="28"/>
          <w:szCs w:val="28"/>
          <w:lang w:val="uk-UA"/>
        </w:rPr>
        <w:t>бюджету</w:t>
      </w:r>
      <w:r>
        <w:rPr>
          <w:rFonts w:ascii="Times New Roman" w:hAnsi="Times New Roman"/>
          <w:sz w:val="28"/>
          <w:szCs w:val="28"/>
          <w:lang w:val="uk-UA"/>
        </w:rPr>
        <w:t xml:space="preserve"> міської територіальної громади</w:t>
      </w:r>
      <w:r w:rsidRPr="008D1247">
        <w:rPr>
          <w:rFonts w:ascii="Times New Roman" w:hAnsi="Times New Roman"/>
          <w:sz w:val="28"/>
          <w:szCs w:val="28"/>
          <w:lang w:val="uk-UA"/>
        </w:rPr>
        <w:t xml:space="preserve">, встановлення взаємозв'язку між стратегічними цілями розвитку </w:t>
      </w:r>
      <w:r>
        <w:rPr>
          <w:rFonts w:ascii="Times New Roman" w:hAnsi="Times New Roman"/>
          <w:sz w:val="28"/>
          <w:szCs w:val="28"/>
          <w:lang w:val="uk-UA"/>
        </w:rPr>
        <w:t>громади</w:t>
      </w:r>
      <w:r w:rsidRPr="008D1247">
        <w:rPr>
          <w:rFonts w:ascii="Times New Roman" w:hAnsi="Times New Roman"/>
          <w:sz w:val="28"/>
          <w:szCs w:val="28"/>
          <w:lang w:val="uk-UA"/>
        </w:rPr>
        <w:t xml:space="preserve"> та можливостями бюджету у середньостроковій перспективі, забезпечення прозорості, передбачуваності та послідовності бюджетної політики. </w:t>
      </w:r>
    </w:p>
    <w:p w:rsidR="00C34A8D" w:rsidRDefault="00C34A8D" w:rsidP="008D1247">
      <w:pPr>
        <w:spacing w:after="0" w:line="240" w:lineRule="auto"/>
        <w:ind w:firstLine="567"/>
        <w:jc w:val="both"/>
        <w:rPr>
          <w:rFonts w:ascii="Times New Roman" w:hAnsi="Times New Roman"/>
          <w:sz w:val="28"/>
          <w:szCs w:val="28"/>
          <w:lang w:val="uk-UA"/>
        </w:rPr>
      </w:pPr>
      <w:r w:rsidRPr="008D1247">
        <w:rPr>
          <w:rFonts w:ascii="Times New Roman" w:hAnsi="Times New Roman"/>
          <w:sz w:val="28"/>
          <w:szCs w:val="28"/>
          <w:lang w:val="uk-UA"/>
        </w:rPr>
        <w:t xml:space="preserve"> </w:t>
      </w:r>
      <w:r>
        <w:rPr>
          <w:rFonts w:ascii="Times New Roman" w:hAnsi="Times New Roman"/>
          <w:sz w:val="28"/>
          <w:szCs w:val="28"/>
          <w:lang w:val="uk-UA"/>
        </w:rPr>
        <w:t xml:space="preserve"> </w:t>
      </w:r>
      <w:r w:rsidRPr="008D1247">
        <w:rPr>
          <w:rFonts w:ascii="Times New Roman" w:hAnsi="Times New Roman"/>
          <w:sz w:val="28"/>
          <w:szCs w:val="28"/>
          <w:lang w:val="uk-UA"/>
        </w:rPr>
        <w:t xml:space="preserve">На середньострокову перспективу основними завданнями </w:t>
      </w:r>
      <w:r>
        <w:rPr>
          <w:rFonts w:ascii="Times New Roman" w:hAnsi="Times New Roman"/>
          <w:sz w:val="28"/>
          <w:szCs w:val="28"/>
        </w:rPr>
        <w:t>бюджету</w:t>
      </w:r>
      <w:r>
        <w:rPr>
          <w:rFonts w:ascii="Times New Roman" w:hAnsi="Times New Roman"/>
          <w:sz w:val="28"/>
          <w:szCs w:val="28"/>
          <w:lang w:val="uk-UA"/>
        </w:rPr>
        <w:t xml:space="preserve"> міської  територіальної громади </w:t>
      </w:r>
      <w:r w:rsidRPr="008D1247">
        <w:rPr>
          <w:rFonts w:ascii="Times New Roman" w:hAnsi="Times New Roman"/>
          <w:sz w:val="28"/>
          <w:szCs w:val="28"/>
          <w:lang w:val="uk-UA"/>
        </w:rPr>
        <w:t xml:space="preserve"> є: </w:t>
      </w:r>
    </w:p>
    <w:p w:rsidR="00C34A8D" w:rsidRPr="00761448" w:rsidRDefault="00C34A8D" w:rsidP="00761448">
      <w:pPr>
        <w:pStyle w:val="ListParagraph"/>
        <w:spacing w:after="0" w:line="240" w:lineRule="auto"/>
        <w:ind w:left="0"/>
        <w:jc w:val="both"/>
        <w:rPr>
          <w:rFonts w:ascii="Times New Roman" w:hAnsi="Times New Roman"/>
          <w:sz w:val="28"/>
          <w:szCs w:val="28"/>
        </w:rPr>
      </w:pPr>
      <w:r>
        <w:rPr>
          <w:rFonts w:ascii="Times New Roman" w:hAnsi="Times New Roman"/>
          <w:sz w:val="28"/>
          <w:szCs w:val="28"/>
        </w:rPr>
        <w:t xml:space="preserve">           1. </w:t>
      </w:r>
      <w:r w:rsidRPr="00761448">
        <w:rPr>
          <w:rFonts w:ascii="Times New Roman" w:hAnsi="Times New Roman"/>
          <w:sz w:val="28"/>
          <w:szCs w:val="28"/>
        </w:rPr>
        <w:t xml:space="preserve">вжиття заходів щодо зростання дохідної частини  бюджету територіальної громади;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2. </w:t>
      </w:r>
      <w:r w:rsidRPr="008D1247">
        <w:rPr>
          <w:rFonts w:ascii="Times New Roman" w:hAnsi="Times New Roman"/>
          <w:sz w:val="28"/>
          <w:szCs w:val="28"/>
          <w:lang w:val="uk-UA"/>
        </w:rPr>
        <w:t xml:space="preserve">підвищення результативності та ефективності здійснення бюджетних видатків, направлених на застосування дієвих заходів щодо здійснення оптимізації витрат головними розпорядниками коштів </w:t>
      </w:r>
      <w:r w:rsidRPr="00753F6B">
        <w:rPr>
          <w:rFonts w:ascii="Times New Roman" w:hAnsi="Times New Roman"/>
          <w:sz w:val="28"/>
          <w:szCs w:val="28"/>
          <w:lang w:val="uk-UA"/>
        </w:rPr>
        <w:t>бюджету</w:t>
      </w:r>
      <w:r>
        <w:rPr>
          <w:rFonts w:ascii="Times New Roman" w:hAnsi="Times New Roman"/>
          <w:sz w:val="28"/>
          <w:szCs w:val="28"/>
          <w:lang w:val="uk-UA"/>
        </w:rPr>
        <w:t xml:space="preserve"> міської територіальної громади</w:t>
      </w:r>
      <w:r w:rsidRPr="008D1247">
        <w:rPr>
          <w:rFonts w:ascii="Times New Roman" w:hAnsi="Times New Roman"/>
          <w:sz w:val="28"/>
          <w:szCs w:val="28"/>
          <w:lang w:val="uk-UA"/>
        </w:rPr>
        <w:t xml:space="preserve">, зокрема, шляхом удосконалення мережі установ соціально-культурної сфери;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3. </w:t>
      </w:r>
      <w:r w:rsidRPr="008D1247">
        <w:rPr>
          <w:rFonts w:ascii="Times New Roman" w:hAnsi="Times New Roman"/>
          <w:sz w:val="28"/>
          <w:szCs w:val="28"/>
          <w:lang w:val="uk-UA"/>
        </w:rPr>
        <w:t xml:space="preserve">підвищення рівня прозорості в управлінні фінансами, посилення бюджетної дисципліни та контролю за витратами бюджету; забезпечення енергозбереження в бюджетній сфері;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 </w:t>
      </w:r>
      <w:r w:rsidRPr="008D1247">
        <w:rPr>
          <w:rFonts w:ascii="Times New Roman" w:hAnsi="Times New Roman"/>
          <w:sz w:val="28"/>
          <w:szCs w:val="28"/>
          <w:lang w:val="uk-UA"/>
        </w:rPr>
        <w:t xml:space="preserve">підвищення ефективності управління бюджетними коштами шляхом удосконалення і розширення сфери застосування програмно-цільового методу та подальшої оптимізації бюджетних програм; удосконалення системи результативних показників з метою підвищення якості надання послуг у відповідних галузях. </w:t>
      </w:r>
    </w:p>
    <w:p w:rsidR="00C34A8D" w:rsidRDefault="00C34A8D" w:rsidP="008D1247">
      <w:pPr>
        <w:spacing w:after="0" w:line="240" w:lineRule="auto"/>
        <w:ind w:firstLine="567"/>
        <w:jc w:val="both"/>
        <w:rPr>
          <w:rFonts w:ascii="Times New Roman" w:hAnsi="Times New Roman"/>
          <w:sz w:val="28"/>
          <w:szCs w:val="28"/>
          <w:lang w:val="uk-UA"/>
        </w:rPr>
      </w:pPr>
      <w:r w:rsidRPr="008D1247">
        <w:rPr>
          <w:rFonts w:ascii="Times New Roman" w:hAnsi="Times New Roman"/>
          <w:sz w:val="28"/>
          <w:szCs w:val="28"/>
          <w:lang w:val="uk-UA"/>
        </w:rPr>
        <w:t xml:space="preserve">Прогноз ґрунтується на принципах збалансованості, обґрунтованості, ефективності та результативності бюджетної системи, включає індикативні прогнозні показники </w:t>
      </w:r>
      <w:r w:rsidRPr="00E31B6A">
        <w:rPr>
          <w:rFonts w:ascii="Times New Roman" w:hAnsi="Times New Roman"/>
          <w:sz w:val="28"/>
          <w:szCs w:val="28"/>
          <w:lang w:val="uk-UA"/>
        </w:rPr>
        <w:t>бюджету</w:t>
      </w:r>
      <w:r>
        <w:rPr>
          <w:rFonts w:ascii="Times New Roman" w:hAnsi="Times New Roman"/>
          <w:sz w:val="28"/>
          <w:szCs w:val="28"/>
          <w:lang w:val="uk-UA"/>
        </w:rPr>
        <w:t xml:space="preserve"> міської територіальної громади</w:t>
      </w:r>
      <w:r w:rsidRPr="008D1247">
        <w:rPr>
          <w:rFonts w:ascii="Times New Roman" w:hAnsi="Times New Roman"/>
          <w:sz w:val="28"/>
          <w:szCs w:val="28"/>
          <w:lang w:val="uk-UA"/>
        </w:rPr>
        <w:t xml:space="preserve"> за основними видами доходів, фінансування, видатків і кредитування, взаємовідносин державного та місцевих бюджетів. Разом з тим, показники Прогнозу можуть перебувати під впливом потенційних чинників як макроекономічного середовища, так </w:t>
      </w:r>
      <w:r w:rsidRPr="00917640">
        <w:rPr>
          <w:rFonts w:ascii="Times New Roman" w:hAnsi="Times New Roman"/>
          <w:sz w:val="28"/>
          <w:szCs w:val="28"/>
        </w:rPr>
        <w:t>i</w:t>
      </w:r>
      <w:r w:rsidRPr="008D1247">
        <w:rPr>
          <w:rFonts w:ascii="Times New Roman" w:hAnsi="Times New Roman"/>
          <w:sz w:val="28"/>
          <w:szCs w:val="28"/>
          <w:lang w:val="uk-UA"/>
        </w:rPr>
        <w:t xml:space="preserve"> окремих дій чи рішень центральних органів влади.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Показники Прогнозу можуть змінюватись внаслідок: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 підвищення фактичних цін </w:t>
      </w:r>
      <w:r w:rsidRPr="00917640">
        <w:rPr>
          <w:rFonts w:ascii="Times New Roman" w:hAnsi="Times New Roman"/>
          <w:sz w:val="28"/>
          <w:szCs w:val="28"/>
        </w:rPr>
        <w:t>i</w:t>
      </w:r>
      <w:r w:rsidRPr="008D1247">
        <w:rPr>
          <w:rFonts w:ascii="Times New Roman" w:hAnsi="Times New Roman"/>
          <w:sz w:val="28"/>
          <w:szCs w:val="28"/>
          <w:lang w:val="uk-UA"/>
        </w:rPr>
        <w:t xml:space="preserve"> тарифів на енергоносії понад рівень, визначений у Бюджетній декларації;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 прийняття центральними органами рішень, які призводять до збільшення видатків місцевих бюджетів; </w:t>
      </w:r>
    </w:p>
    <w:p w:rsidR="00C34A8D"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 фактичного перевищення рівня споживчих цін та цін виробників порівняно з рівнем, прийнятим у Бюджетній декларації; </w:t>
      </w:r>
    </w:p>
    <w:p w:rsidR="00C34A8D" w:rsidRPr="00917640" w:rsidRDefault="00C34A8D" w:rsidP="008D1247">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8D1247">
        <w:rPr>
          <w:rFonts w:ascii="Times New Roman" w:hAnsi="Times New Roman"/>
          <w:sz w:val="28"/>
          <w:szCs w:val="28"/>
          <w:lang w:val="uk-UA"/>
        </w:rPr>
        <w:t xml:space="preserve">- зміни обсягів та порядків використання трансфертів. </w:t>
      </w:r>
      <w:r w:rsidRPr="00917640">
        <w:rPr>
          <w:rFonts w:ascii="Times New Roman" w:hAnsi="Times New Roman"/>
          <w:sz w:val="28"/>
          <w:szCs w:val="28"/>
          <w:lang w:val="uk-UA"/>
        </w:rPr>
        <w:t xml:space="preserve">  </w:t>
      </w:r>
      <w:r w:rsidRPr="00917640">
        <w:rPr>
          <w:rFonts w:ascii="Times New Roman" w:hAnsi="Times New Roman"/>
          <w:sz w:val="28"/>
          <w:szCs w:val="28"/>
          <w:lang w:val="uk-UA"/>
        </w:rPr>
        <w:tab/>
      </w:r>
    </w:p>
    <w:p w:rsidR="00C34A8D" w:rsidRPr="003D5AD3" w:rsidRDefault="00C34A8D" w:rsidP="003D5AD3">
      <w:pPr>
        <w:autoSpaceDE w:val="0"/>
        <w:autoSpaceDN w:val="0"/>
        <w:adjustRightInd w:val="0"/>
        <w:spacing w:after="0" w:line="240" w:lineRule="auto"/>
        <w:jc w:val="both"/>
        <w:rPr>
          <w:rFonts w:ascii="Times New Roman" w:hAnsi="Times New Roman"/>
          <w:lang w:val="uk-UA"/>
        </w:rPr>
      </w:pPr>
    </w:p>
    <w:p w:rsidR="00C34A8D" w:rsidRDefault="00C34A8D" w:rsidP="0011211B">
      <w:pPr>
        <w:tabs>
          <w:tab w:val="left" w:pos="360"/>
        </w:tabs>
        <w:spacing w:after="0" w:line="240" w:lineRule="auto"/>
        <w:ind w:firstLine="567"/>
        <w:jc w:val="center"/>
        <w:rPr>
          <w:rFonts w:ascii="Times New Roman" w:hAnsi="Times New Roman"/>
          <w:b/>
          <w:sz w:val="28"/>
          <w:szCs w:val="28"/>
          <w:lang w:val="uk-UA"/>
        </w:rPr>
      </w:pPr>
      <w:r w:rsidRPr="0038060A">
        <w:rPr>
          <w:rFonts w:ascii="Times New Roman" w:hAnsi="Times New Roman"/>
          <w:b/>
          <w:sz w:val="28"/>
          <w:szCs w:val="28"/>
          <w:lang w:val="uk-UA"/>
        </w:rPr>
        <w:t>IІ</w:t>
      </w:r>
      <w:r>
        <w:rPr>
          <w:rFonts w:ascii="Times New Roman" w:hAnsi="Times New Roman"/>
          <w:b/>
          <w:sz w:val="28"/>
          <w:szCs w:val="28"/>
          <w:lang w:val="uk-UA"/>
        </w:rPr>
        <w:t>.</w:t>
      </w:r>
      <w:r w:rsidRPr="0038060A">
        <w:rPr>
          <w:rFonts w:ascii="Times New Roman" w:hAnsi="Times New Roman"/>
          <w:b/>
          <w:sz w:val="28"/>
          <w:szCs w:val="28"/>
          <w:lang w:val="uk-UA"/>
        </w:rPr>
        <w:t xml:space="preserve"> Основні прогнозні показники економічного</w:t>
      </w:r>
    </w:p>
    <w:p w:rsidR="00C34A8D" w:rsidRDefault="00C34A8D" w:rsidP="0011211B">
      <w:pPr>
        <w:tabs>
          <w:tab w:val="left" w:pos="360"/>
        </w:tabs>
        <w:spacing w:after="0" w:line="240" w:lineRule="auto"/>
        <w:ind w:firstLine="567"/>
        <w:jc w:val="center"/>
        <w:rPr>
          <w:rFonts w:ascii="Times New Roman" w:hAnsi="Times New Roman"/>
          <w:sz w:val="28"/>
          <w:szCs w:val="28"/>
          <w:lang w:val="uk-UA"/>
        </w:rPr>
      </w:pPr>
      <w:r w:rsidRPr="0038060A">
        <w:rPr>
          <w:rFonts w:ascii="Times New Roman" w:hAnsi="Times New Roman"/>
          <w:b/>
          <w:sz w:val="28"/>
          <w:szCs w:val="28"/>
          <w:lang w:val="uk-UA"/>
        </w:rPr>
        <w:t>та соціального розвитку</w:t>
      </w:r>
    </w:p>
    <w:p w:rsidR="00C34A8D" w:rsidRPr="0011211B" w:rsidRDefault="00C34A8D" w:rsidP="0011211B">
      <w:pPr>
        <w:spacing w:after="0" w:line="240" w:lineRule="auto"/>
        <w:jc w:val="center"/>
        <w:rPr>
          <w:rFonts w:ascii="Times New Roman" w:hAnsi="Times New Roman"/>
          <w:sz w:val="28"/>
          <w:szCs w:val="28"/>
          <w:u w:val="single"/>
          <w:lang w:val="uk-UA"/>
        </w:rPr>
      </w:pPr>
      <w:r w:rsidRPr="0011211B">
        <w:rPr>
          <w:rFonts w:ascii="Times New Roman" w:hAnsi="Times New Roman"/>
          <w:sz w:val="28"/>
          <w:szCs w:val="28"/>
          <w:u w:val="single"/>
          <w:lang w:val="uk-UA"/>
        </w:rPr>
        <w:t>Поточний стан соціально-економічного розвитку громади:</w:t>
      </w:r>
    </w:p>
    <w:p w:rsidR="00C34A8D" w:rsidRPr="0018767E" w:rsidRDefault="00C34A8D" w:rsidP="008C1A76">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18767E">
        <w:rPr>
          <w:rFonts w:ascii="Times New Roman" w:hAnsi="Times New Roman"/>
          <w:sz w:val="28"/>
          <w:szCs w:val="28"/>
        </w:rPr>
        <w:t xml:space="preserve">Обсяг зовнішньоторговельного обороту товарів по місту за </w:t>
      </w:r>
      <w:r w:rsidRPr="0018767E">
        <w:rPr>
          <w:rFonts w:ascii="Times New Roman" w:hAnsi="Times New Roman"/>
          <w:sz w:val="28"/>
          <w:szCs w:val="28"/>
          <w:lang w:val="uk-UA"/>
        </w:rPr>
        <w:t xml:space="preserve">січень-травень </w:t>
      </w:r>
      <w:r w:rsidRPr="0018767E">
        <w:rPr>
          <w:rFonts w:ascii="Times New Roman" w:hAnsi="Times New Roman"/>
          <w:bCs/>
          <w:sz w:val="28"/>
          <w:szCs w:val="28"/>
        </w:rPr>
        <w:t>20</w:t>
      </w:r>
      <w:r w:rsidRPr="0018767E">
        <w:rPr>
          <w:rFonts w:ascii="Times New Roman" w:hAnsi="Times New Roman"/>
          <w:bCs/>
          <w:sz w:val="28"/>
          <w:szCs w:val="28"/>
          <w:lang w:val="uk-UA"/>
        </w:rPr>
        <w:t>21</w:t>
      </w:r>
      <w:r w:rsidRPr="0018767E">
        <w:rPr>
          <w:rFonts w:ascii="Times New Roman" w:hAnsi="Times New Roman"/>
          <w:sz w:val="28"/>
          <w:szCs w:val="28"/>
        </w:rPr>
        <w:t xml:space="preserve"> </w:t>
      </w:r>
      <w:r w:rsidRPr="0018767E">
        <w:rPr>
          <w:rFonts w:ascii="Times New Roman" w:hAnsi="Times New Roman"/>
          <w:bCs/>
          <w:sz w:val="28"/>
          <w:szCs w:val="28"/>
        </w:rPr>
        <w:t>р</w:t>
      </w:r>
      <w:r w:rsidRPr="0018767E">
        <w:rPr>
          <w:rFonts w:ascii="Times New Roman" w:hAnsi="Times New Roman"/>
          <w:bCs/>
          <w:sz w:val="28"/>
          <w:szCs w:val="28"/>
          <w:lang w:val="uk-UA"/>
        </w:rPr>
        <w:t xml:space="preserve">оку </w:t>
      </w:r>
      <w:r w:rsidRPr="0018767E">
        <w:rPr>
          <w:rFonts w:ascii="Times New Roman" w:hAnsi="Times New Roman"/>
          <w:sz w:val="28"/>
          <w:szCs w:val="28"/>
        </w:rPr>
        <w:t xml:space="preserve">склав </w:t>
      </w:r>
      <w:r w:rsidRPr="0018767E">
        <w:rPr>
          <w:rFonts w:ascii="Times New Roman" w:hAnsi="Times New Roman"/>
          <w:sz w:val="28"/>
          <w:szCs w:val="28"/>
          <w:lang w:val="uk-UA"/>
        </w:rPr>
        <w:t>9066,7 т</w:t>
      </w:r>
      <w:r w:rsidRPr="0018767E">
        <w:rPr>
          <w:rFonts w:ascii="Times New Roman" w:hAnsi="Times New Roman"/>
          <w:sz w:val="28"/>
          <w:szCs w:val="28"/>
        </w:rPr>
        <w:t>ис. дол. США</w:t>
      </w:r>
      <w:r w:rsidRPr="0018767E">
        <w:rPr>
          <w:rFonts w:ascii="Times New Roman" w:hAnsi="Times New Roman"/>
          <w:sz w:val="28"/>
          <w:szCs w:val="28"/>
          <w:lang w:val="uk-UA"/>
        </w:rPr>
        <w:t>.</w:t>
      </w:r>
    </w:p>
    <w:p w:rsidR="00C34A8D" w:rsidRPr="0018767E" w:rsidRDefault="00C34A8D" w:rsidP="008C1A76">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18767E">
        <w:rPr>
          <w:rFonts w:ascii="Times New Roman" w:hAnsi="Times New Roman"/>
          <w:sz w:val="28"/>
          <w:szCs w:val="28"/>
        </w:rPr>
        <w:t xml:space="preserve">У загальній сумі торговельного обороту переважає експорт, частка якого становить  </w:t>
      </w:r>
      <w:r w:rsidRPr="0018767E">
        <w:rPr>
          <w:rFonts w:ascii="Times New Roman" w:hAnsi="Times New Roman"/>
          <w:sz w:val="28"/>
          <w:szCs w:val="28"/>
          <w:lang w:val="uk-UA"/>
        </w:rPr>
        <w:t>78,7</w:t>
      </w:r>
      <w:r w:rsidRPr="0018767E">
        <w:rPr>
          <w:rFonts w:ascii="Times New Roman" w:hAnsi="Times New Roman"/>
          <w:sz w:val="28"/>
          <w:szCs w:val="28"/>
        </w:rPr>
        <w:t>%. За</w:t>
      </w:r>
      <w:r w:rsidRPr="0018767E">
        <w:rPr>
          <w:rFonts w:ascii="Times New Roman" w:hAnsi="Times New Roman"/>
          <w:sz w:val="28"/>
          <w:szCs w:val="28"/>
          <w:lang w:val="uk-UA"/>
        </w:rPr>
        <w:t xml:space="preserve"> січень-травень </w:t>
      </w:r>
      <w:r w:rsidRPr="0018767E">
        <w:rPr>
          <w:rFonts w:ascii="Times New Roman" w:hAnsi="Times New Roman"/>
          <w:bCs/>
          <w:sz w:val="28"/>
          <w:szCs w:val="28"/>
        </w:rPr>
        <w:t>20</w:t>
      </w:r>
      <w:r w:rsidRPr="0018767E">
        <w:rPr>
          <w:rFonts w:ascii="Times New Roman" w:hAnsi="Times New Roman"/>
          <w:bCs/>
          <w:sz w:val="28"/>
          <w:szCs w:val="28"/>
          <w:lang w:val="uk-UA"/>
        </w:rPr>
        <w:t>21</w:t>
      </w:r>
      <w:r w:rsidRPr="0018767E">
        <w:rPr>
          <w:rFonts w:ascii="Times New Roman" w:hAnsi="Times New Roman"/>
          <w:sz w:val="28"/>
          <w:szCs w:val="28"/>
        </w:rPr>
        <w:t xml:space="preserve"> </w:t>
      </w:r>
      <w:r w:rsidRPr="0018767E">
        <w:rPr>
          <w:rFonts w:ascii="Times New Roman" w:hAnsi="Times New Roman"/>
          <w:bCs/>
          <w:sz w:val="28"/>
          <w:szCs w:val="28"/>
        </w:rPr>
        <w:t>р</w:t>
      </w:r>
      <w:r w:rsidRPr="0018767E">
        <w:rPr>
          <w:rFonts w:ascii="Times New Roman" w:hAnsi="Times New Roman"/>
          <w:bCs/>
          <w:sz w:val="28"/>
          <w:szCs w:val="28"/>
          <w:lang w:val="uk-UA"/>
        </w:rPr>
        <w:t xml:space="preserve">оку </w:t>
      </w:r>
      <w:r w:rsidRPr="0018767E">
        <w:rPr>
          <w:rFonts w:ascii="Times New Roman" w:hAnsi="Times New Roman"/>
          <w:sz w:val="28"/>
          <w:szCs w:val="28"/>
        </w:rPr>
        <w:t xml:space="preserve">експорт </w:t>
      </w:r>
      <w:r w:rsidRPr="0018767E">
        <w:rPr>
          <w:rFonts w:ascii="Times New Roman" w:hAnsi="Times New Roman"/>
          <w:sz w:val="28"/>
          <w:szCs w:val="28"/>
          <w:lang w:val="uk-UA"/>
        </w:rPr>
        <w:t xml:space="preserve">товарів </w:t>
      </w:r>
      <w:r w:rsidRPr="0018767E">
        <w:rPr>
          <w:rFonts w:ascii="Times New Roman" w:hAnsi="Times New Roman"/>
          <w:sz w:val="28"/>
          <w:szCs w:val="28"/>
        </w:rPr>
        <w:t>склав</w:t>
      </w:r>
      <w:r w:rsidRPr="0018767E">
        <w:rPr>
          <w:rFonts w:ascii="Times New Roman" w:hAnsi="Times New Roman"/>
          <w:sz w:val="28"/>
          <w:szCs w:val="28"/>
          <w:lang w:val="uk-UA"/>
        </w:rPr>
        <w:t xml:space="preserve"> 7133,5 </w:t>
      </w:r>
      <w:r w:rsidRPr="0018767E">
        <w:rPr>
          <w:rFonts w:ascii="Times New Roman" w:hAnsi="Times New Roman"/>
          <w:sz w:val="28"/>
          <w:szCs w:val="28"/>
        </w:rPr>
        <w:t>тис. дол. США</w:t>
      </w:r>
      <w:r w:rsidRPr="0018767E">
        <w:rPr>
          <w:rFonts w:ascii="Times New Roman" w:hAnsi="Times New Roman"/>
          <w:sz w:val="28"/>
          <w:szCs w:val="28"/>
          <w:lang w:val="uk-UA"/>
        </w:rPr>
        <w:t xml:space="preserve">. </w:t>
      </w:r>
      <w:r>
        <w:rPr>
          <w:rFonts w:ascii="Times New Roman" w:hAnsi="Times New Roman"/>
          <w:sz w:val="28"/>
          <w:szCs w:val="28"/>
          <w:lang w:val="uk-UA"/>
        </w:rPr>
        <w:t>У</w:t>
      </w:r>
      <w:r w:rsidRPr="0018767E">
        <w:rPr>
          <w:rFonts w:ascii="Times New Roman" w:hAnsi="Times New Roman"/>
          <w:sz w:val="28"/>
          <w:szCs w:val="28"/>
          <w:lang w:val="uk-UA"/>
        </w:rPr>
        <w:t xml:space="preserve"> структурі експорту переважає продукція промисловості. </w:t>
      </w:r>
    </w:p>
    <w:p w:rsidR="00C34A8D" w:rsidRPr="0018767E" w:rsidRDefault="00C34A8D" w:rsidP="008C1A76">
      <w:pPr>
        <w:autoSpaceDE w:val="0"/>
        <w:autoSpaceDN w:val="0"/>
        <w:adjustRightInd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У</w:t>
      </w:r>
      <w:r w:rsidRPr="0018767E">
        <w:rPr>
          <w:rFonts w:ascii="Times New Roman" w:hAnsi="Times New Roman"/>
          <w:sz w:val="28"/>
          <w:szCs w:val="28"/>
          <w:lang w:val="uk-UA"/>
        </w:rPr>
        <w:t xml:space="preserve"> загальному обсязі експорту переважає продукція промисловості, а саме: продукція машинобудування (шляхові огорожі, вироби гідравліки, машини сільськогосподарські - борони,  дизелі і дизель-генератори та запасні частини до них) катки польові, вироби швейні, продукція харчової промисловості (молочні консерви). За межі України експортували продукцію 5 промислових підприємств: ПрАТ «Завод «Фрегат», ТДВ «Первомайськдизельмаш», ДП «Ливарний завод», ПрАТ «Санта Україна» та ПрАТ «Первомайський МКК».  Продукція цих підприємств добре відома споживачам Молдови, Німеччини, Казахстану,  Нідерландів, Грузії та В’єтнаму.</w:t>
      </w:r>
    </w:p>
    <w:p w:rsidR="00C34A8D" w:rsidRPr="0018767E" w:rsidRDefault="00C34A8D" w:rsidP="008C1A76">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18767E">
        <w:rPr>
          <w:rFonts w:ascii="Times New Roman" w:hAnsi="Times New Roman"/>
          <w:sz w:val="28"/>
          <w:szCs w:val="28"/>
        </w:rPr>
        <w:t xml:space="preserve">Обсяг імпорту </w:t>
      </w:r>
      <w:r w:rsidRPr="0018767E">
        <w:rPr>
          <w:rFonts w:ascii="Times New Roman" w:hAnsi="Times New Roman"/>
          <w:sz w:val="28"/>
          <w:szCs w:val="28"/>
          <w:lang w:val="uk-UA"/>
        </w:rPr>
        <w:t xml:space="preserve">за січень-травень </w:t>
      </w:r>
      <w:r w:rsidRPr="0018767E">
        <w:rPr>
          <w:rFonts w:ascii="Times New Roman" w:hAnsi="Times New Roman"/>
          <w:bCs/>
          <w:sz w:val="28"/>
          <w:szCs w:val="28"/>
        </w:rPr>
        <w:t>20</w:t>
      </w:r>
      <w:r w:rsidRPr="0018767E">
        <w:rPr>
          <w:rFonts w:ascii="Times New Roman" w:hAnsi="Times New Roman"/>
          <w:bCs/>
          <w:sz w:val="28"/>
          <w:szCs w:val="28"/>
          <w:lang w:val="uk-UA"/>
        </w:rPr>
        <w:t>21</w:t>
      </w:r>
      <w:r w:rsidRPr="0018767E">
        <w:rPr>
          <w:rFonts w:ascii="Times New Roman" w:hAnsi="Times New Roman"/>
          <w:sz w:val="28"/>
          <w:szCs w:val="28"/>
        </w:rPr>
        <w:t xml:space="preserve"> </w:t>
      </w:r>
      <w:r w:rsidRPr="0018767E">
        <w:rPr>
          <w:rFonts w:ascii="Times New Roman" w:hAnsi="Times New Roman"/>
          <w:bCs/>
          <w:sz w:val="28"/>
          <w:szCs w:val="28"/>
        </w:rPr>
        <w:t>р</w:t>
      </w:r>
      <w:r w:rsidRPr="0018767E">
        <w:rPr>
          <w:rFonts w:ascii="Times New Roman" w:hAnsi="Times New Roman"/>
          <w:bCs/>
          <w:sz w:val="28"/>
          <w:szCs w:val="28"/>
          <w:lang w:val="uk-UA"/>
        </w:rPr>
        <w:t xml:space="preserve">оку </w:t>
      </w:r>
      <w:r w:rsidRPr="0018767E">
        <w:rPr>
          <w:rFonts w:ascii="Times New Roman" w:hAnsi="Times New Roman"/>
          <w:sz w:val="28"/>
          <w:szCs w:val="28"/>
        </w:rPr>
        <w:t xml:space="preserve">склав </w:t>
      </w:r>
      <w:r w:rsidRPr="0018767E">
        <w:rPr>
          <w:rFonts w:ascii="Times New Roman" w:hAnsi="Times New Roman"/>
          <w:sz w:val="28"/>
          <w:szCs w:val="28"/>
          <w:lang w:val="uk-UA"/>
        </w:rPr>
        <w:t xml:space="preserve">1933,2 </w:t>
      </w:r>
      <w:r w:rsidRPr="0018767E">
        <w:rPr>
          <w:rFonts w:ascii="Times New Roman" w:hAnsi="Times New Roman"/>
          <w:sz w:val="28"/>
          <w:szCs w:val="28"/>
        </w:rPr>
        <w:t>тис. дол. США</w:t>
      </w:r>
      <w:r w:rsidRPr="0018767E">
        <w:rPr>
          <w:rFonts w:ascii="Times New Roman" w:hAnsi="Times New Roman"/>
          <w:sz w:val="28"/>
          <w:szCs w:val="28"/>
          <w:lang w:val="uk-UA"/>
        </w:rPr>
        <w:t>.</w:t>
      </w:r>
    </w:p>
    <w:p w:rsidR="00C34A8D" w:rsidRPr="0018767E" w:rsidRDefault="00C34A8D" w:rsidP="008C1A76">
      <w:pPr>
        <w:pStyle w:val="BodyTextIndent2"/>
        <w:spacing w:after="0" w:line="240" w:lineRule="auto"/>
        <w:ind w:left="0" w:firstLine="567"/>
        <w:jc w:val="both"/>
        <w:rPr>
          <w:sz w:val="28"/>
          <w:szCs w:val="28"/>
          <w:lang w:val="uk-UA"/>
        </w:rPr>
      </w:pPr>
    </w:p>
    <w:p w:rsidR="00C34A8D" w:rsidRPr="0018767E" w:rsidRDefault="00C34A8D" w:rsidP="008C1A76">
      <w:pPr>
        <w:pStyle w:val="BodyTextIndent2"/>
        <w:spacing w:after="0" w:line="240" w:lineRule="auto"/>
        <w:ind w:left="0" w:firstLine="567"/>
        <w:jc w:val="both"/>
        <w:rPr>
          <w:sz w:val="28"/>
          <w:szCs w:val="28"/>
        </w:rPr>
      </w:pPr>
      <w:r w:rsidRPr="0018767E">
        <w:rPr>
          <w:sz w:val="28"/>
          <w:szCs w:val="28"/>
        </w:rPr>
        <w:t>Транспорт є важливою сферою інфраструктурного забезпечення населення міста.</w:t>
      </w:r>
    </w:p>
    <w:p w:rsidR="00C34A8D" w:rsidRPr="0018767E" w:rsidRDefault="00C34A8D" w:rsidP="008C1A76">
      <w:pPr>
        <w:pStyle w:val="BodyTextIndent2"/>
        <w:widowControl w:val="0"/>
        <w:spacing w:after="0" w:line="240" w:lineRule="auto"/>
        <w:ind w:left="0" w:firstLine="567"/>
        <w:jc w:val="both"/>
        <w:rPr>
          <w:sz w:val="28"/>
          <w:szCs w:val="28"/>
          <w:lang w:val="uk-UA"/>
        </w:rPr>
      </w:pPr>
      <w:r w:rsidRPr="0018767E">
        <w:rPr>
          <w:sz w:val="28"/>
          <w:szCs w:val="28"/>
          <w:lang w:val="uk-UA"/>
        </w:rPr>
        <w:t>Станом на 01.07.2021 року перевезення пасажирів на міських автобусних маршрутах загального користування в м. Первомайськ здійснюють 4 підприємства та 2 фізичні особи-підприємця.</w:t>
      </w:r>
    </w:p>
    <w:p w:rsidR="00C34A8D" w:rsidRPr="0018767E" w:rsidRDefault="00C34A8D" w:rsidP="008C1A76">
      <w:pPr>
        <w:pStyle w:val="BodyTextIndent2"/>
        <w:widowControl w:val="0"/>
        <w:spacing w:after="0" w:line="240" w:lineRule="auto"/>
        <w:ind w:left="0" w:firstLine="567"/>
        <w:jc w:val="both"/>
        <w:rPr>
          <w:sz w:val="28"/>
          <w:szCs w:val="28"/>
          <w:lang w:val="uk-UA"/>
        </w:rPr>
      </w:pPr>
      <w:r w:rsidRPr="0018767E">
        <w:rPr>
          <w:sz w:val="28"/>
          <w:szCs w:val="28"/>
          <w:lang w:val="uk-UA"/>
        </w:rPr>
        <w:t>Загальний обсяг перевезень пасажирів по місту Первомайськ у січні-червні 2021 року порівняно з відповідним періодом минулого року збільшився на 39,6 тис. пас. або на 4,9% та склав 846,6 тис. пас.</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sidRPr="0018767E">
        <w:rPr>
          <w:rFonts w:ascii="Times New Roman" w:hAnsi="Times New Roman"/>
          <w:color w:val="000000"/>
          <w:sz w:val="28"/>
          <w:szCs w:val="28"/>
          <w:lang w:val="uk-UA"/>
        </w:rPr>
        <w:t xml:space="preserve">З метою реалізації державної політики розвитку підприємництва на місцевому рівні, створення сприятливого середовища для формування та функціонування суб'єктів малого і середнього бізнесу розроблена та діє Програма розвитку малого та середнього підприємництва Первомайської </w:t>
      </w:r>
      <w:r>
        <w:rPr>
          <w:rFonts w:ascii="Times New Roman" w:hAnsi="Times New Roman"/>
          <w:color w:val="000000"/>
          <w:sz w:val="28"/>
          <w:szCs w:val="28"/>
          <w:lang w:val="uk-UA"/>
        </w:rPr>
        <w:t xml:space="preserve">міської </w:t>
      </w:r>
      <w:r w:rsidRPr="0018767E">
        <w:rPr>
          <w:rFonts w:ascii="Times New Roman" w:hAnsi="Times New Roman"/>
          <w:color w:val="000000"/>
          <w:sz w:val="28"/>
          <w:szCs w:val="28"/>
          <w:lang w:val="uk-UA"/>
        </w:rPr>
        <w:t>територіальної громади на 2021-2023 роки, яка затверджена рішенням міської ради від 23.12.2020 року №</w:t>
      </w:r>
      <w:r>
        <w:rPr>
          <w:rFonts w:ascii="Times New Roman" w:hAnsi="Times New Roman"/>
          <w:color w:val="000000"/>
          <w:sz w:val="28"/>
          <w:szCs w:val="28"/>
          <w:lang w:val="uk-UA"/>
        </w:rPr>
        <w:t xml:space="preserve"> </w:t>
      </w:r>
      <w:r w:rsidRPr="0018767E">
        <w:rPr>
          <w:rFonts w:ascii="Times New Roman" w:hAnsi="Times New Roman"/>
          <w:color w:val="000000"/>
          <w:sz w:val="28"/>
          <w:szCs w:val="28"/>
          <w:lang w:val="uk-UA"/>
        </w:rPr>
        <w:t>6.</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sidRPr="0018767E">
        <w:rPr>
          <w:rFonts w:ascii="Times New Roman" w:hAnsi="Times New Roman"/>
          <w:color w:val="000000"/>
          <w:sz w:val="28"/>
          <w:szCs w:val="28"/>
          <w:lang w:val="uk-UA"/>
        </w:rPr>
        <w:t>Станом на 01.07.2021 року мережа ринкової інфраструктури налічує 1 біржу, 13 банків та їх філій, 1 фінансову компанію, 5 страхових компаній, 1 аудиторськ</w:t>
      </w:r>
      <w:r>
        <w:rPr>
          <w:rFonts w:ascii="Times New Roman" w:hAnsi="Times New Roman"/>
          <w:color w:val="000000"/>
          <w:sz w:val="28"/>
          <w:szCs w:val="28"/>
          <w:lang w:val="uk-UA"/>
        </w:rPr>
        <w:t>у</w:t>
      </w:r>
      <w:r w:rsidRPr="0018767E">
        <w:rPr>
          <w:rFonts w:ascii="Times New Roman" w:hAnsi="Times New Roman"/>
          <w:color w:val="000000"/>
          <w:sz w:val="28"/>
          <w:szCs w:val="28"/>
          <w:lang w:val="uk-UA"/>
        </w:rPr>
        <w:t xml:space="preserve"> фірм</w:t>
      </w:r>
      <w:r>
        <w:rPr>
          <w:rFonts w:ascii="Times New Roman" w:hAnsi="Times New Roman"/>
          <w:color w:val="000000"/>
          <w:sz w:val="28"/>
          <w:szCs w:val="28"/>
          <w:lang w:val="uk-UA"/>
        </w:rPr>
        <w:t>у</w:t>
      </w:r>
      <w:r w:rsidRPr="0018767E">
        <w:rPr>
          <w:rFonts w:ascii="Times New Roman" w:hAnsi="Times New Roman"/>
          <w:color w:val="000000"/>
          <w:sz w:val="28"/>
          <w:szCs w:val="28"/>
          <w:lang w:val="uk-UA"/>
        </w:rPr>
        <w:t>, 1 центр надання адміністративних послуг, 1 інноваційний центр, 8 юридичних фірм, 2 громадських об'єднання підприємців, 2 кредитні спілки. У місті якісно надаються фінансово-кредитні, інформаційно-консультативні, освітні та інші послуги суб'єктам підприємницької діяльності, створені умови для  ефективного здійснення діяльності та подолання труднощів у вирішенні проблем з питань ведення бізнесу.</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8767E">
        <w:rPr>
          <w:rFonts w:ascii="Times New Roman" w:hAnsi="Times New Roman"/>
          <w:color w:val="000000"/>
          <w:sz w:val="28"/>
          <w:szCs w:val="28"/>
          <w:lang w:val="uk-UA"/>
        </w:rPr>
        <w:t>Торговельна мережа Первомайської міської територіальної громади станом на 01.07.2021 року в своїй кількості налічує 707 об’єктів роздрібної торгівлі та ресторанного господарства, із яких  648 об’єкти (або 91,9%) належать підприємцям – фізичним особам, 57 (або 8,1%) належать юридичним особам.</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8767E">
        <w:rPr>
          <w:rFonts w:ascii="Times New Roman" w:hAnsi="Times New Roman"/>
          <w:color w:val="000000"/>
          <w:sz w:val="28"/>
          <w:szCs w:val="28"/>
          <w:lang w:val="uk-UA"/>
        </w:rPr>
        <w:t xml:space="preserve">Мережа ресторанного господарства представлена 105 об’єктами. </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8767E">
        <w:rPr>
          <w:rFonts w:ascii="Times New Roman" w:hAnsi="Times New Roman"/>
          <w:color w:val="000000"/>
          <w:sz w:val="28"/>
          <w:szCs w:val="28"/>
          <w:lang w:val="uk-UA"/>
        </w:rPr>
        <w:t>У місті розвивається мережа об’єктів торгівлі нового типу, де споживачі мають можливість не лише придбати якісні, сертифіковані товари, а і скористатися сучасними торговими послугами.</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sidRPr="0018767E">
        <w:rPr>
          <w:rFonts w:ascii="Times New Roman" w:hAnsi="Times New Roman"/>
          <w:color w:val="000000"/>
          <w:sz w:val="28"/>
          <w:szCs w:val="28"/>
          <w:lang w:val="uk-UA"/>
        </w:rPr>
        <w:t xml:space="preserve">   </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sidRPr="0018767E">
        <w:rPr>
          <w:rFonts w:ascii="Times New Roman" w:hAnsi="Times New Roman"/>
          <w:color w:val="000000"/>
          <w:sz w:val="28"/>
          <w:szCs w:val="28"/>
          <w:lang w:val="uk-UA"/>
        </w:rPr>
        <w:t>Виробництвом хліба та хлібобулочних виробів на території Первомайської міської територіальної громади займаються 5 господарюючих суб’єкт</w:t>
      </w:r>
      <w:r>
        <w:rPr>
          <w:rFonts w:ascii="Times New Roman" w:hAnsi="Times New Roman"/>
          <w:color w:val="000000"/>
          <w:sz w:val="28"/>
          <w:szCs w:val="28"/>
          <w:lang w:val="uk-UA"/>
        </w:rPr>
        <w:t>ів</w:t>
      </w:r>
      <w:r w:rsidRPr="0018767E">
        <w:rPr>
          <w:rFonts w:ascii="Times New Roman" w:hAnsi="Times New Roman"/>
          <w:color w:val="000000"/>
          <w:sz w:val="28"/>
          <w:szCs w:val="28"/>
          <w:lang w:val="uk-UA"/>
        </w:rPr>
        <w:t>,  потреба населення в хлібі забезпечена в повному обсязі. Значним джерелом у забезпеченні населення Первомайської міської територіальної громади продовольчими та непродовольчими товарами і</w:t>
      </w:r>
      <w:r w:rsidRPr="0018767E">
        <w:rPr>
          <w:rFonts w:ascii="Times New Roman" w:hAnsi="Times New Roman"/>
          <w:color w:val="FF0000"/>
          <w:sz w:val="28"/>
          <w:szCs w:val="28"/>
          <w:lang w:val="uk-UA"/>
        </w:rPr>
        <w:t xml:space="preserve"> </w:t>
      </w:r>
      <w:r w:rsidRPr="0018767E">
        <w:rPr>
          <w:rFonts w:ascii="Times New Roman" w:hAnsi="Times New Roman"/>
          <w:color w:val="000000"/>
          <w:sz w:val="28"/>
          <w:szCs w:val="28"/>
          <w:lang w:val="uk-UA"/>
        </w:rPr>
        <w:t>сільськогосподарською продукцією є 3 місцеві ринки, 3 комплекси торгових павільйонів та 6 об'єктів з торговими місцями.</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18767E">
        <w:rPr>
          <w:rFonts w:ascii="Times New Roman" w:hAnsi="Times New Roman"/>
          <w:color w:val="000000"/>
          <w:sz w:val="28"/>
          <w:szCs w:val="28"/>
          <w:lang w:val="uk-UA"/>
        </w:rPr>
        <w:t xml:space="preserve">Побутові послуги населенню надають 123 об’єкти. </w:t>
      </w:r>
    </w:p>
    <w:p w:rsidR="00C34A8D" w:rsidRPr="0018767E" w:rsidRDefault="00C34A8D" w:rsidP="008C1A76">
      <w:pPr>
        <w:spacing w:after="0" w:line="240" w:lineRule="auto"/>
        <w:ind w:firstLine="567"/>
        <w:jc w:val="both"/>
        <w:rPr>
          <w:rFonts w:ascii="Times New Roman" w:hAnsi="Times New Roman"/>
          <w:color w:val="000000"/>
          <w:sz w:val="28"/>
          <w:szCs w:val="28"/>
          <w:lang w:val="uk-UA"/>
        </w:rPr>
      </w:pPr>
    </w:p>
    <w:p w:rsidR="00C34A8D" w:rsidRPr="0018767E" w:rsidRDefault="00C34A8D" w:rsidP="008C1A76">
      <w:pPr>
        <w:spacing w:after="0" w:line="240" w:lineRule="auto"/>
        <w:ind w:firstLine="567"/>
        <w:jc w:val="both"/>
        <w:rPr>
          <w:rFonts w:ascii="Times New Roman" w:hAnsi="Times New Roman"/>
          <w:sz w:val="28"/>
          <w:szCs w:val="28"/>
          <w:lang w:val="uk-UA"/>
        </w:rPr>
      </w:pPr>
      <w:r>
        <w:rPr>
          <w:rFonts w:ascii="Times New Roman" w:hAnsi="Times New Roman"/>
          <w:b/>
          <w:sz w:val="28"/>
          <w:szCs w:val="28"/>
          <w:u w:val="single"/>
          <w:lang w:val="uk-UA"/>
        </w:rPr>
        <w:t xml:space="preserve"> </w:t>
      </w:r>
      <w:r w:rsidRPr="0018767E">
        <w:rPr>
          <w:rFonts w:ascii="Times New Roman" w:hAnsi="Times New Roman"/>
          <w:b/>
          <w:sz w:val="28"/>
          <w:szCs w:val="28"/>
          <w:u w:val="single"/>
          <w:lang w:val="uk-UA"/>
        </w:rPr>
        <w:t xml:space="preserve">Головна мета та пріоритети соціально-економічного розвитку </w:t>
      </w:r>
      <w:r w:rsidRPr="0018767E">
        <w:rPr>
          <w:rFonts w:ascii="Times New Roman" w:hAnsi="Times New Roman"/>
          <w:sz w:val="28"/>
          <w:szCs w:val="28"/>
          <w:lang w:val="uk-UA"/>
        </w:rPr>
        <w:t xml:space="preserve">- це зростання добробуту населення громади на основі забезпечення розвитку реального сектору економіки, створення сприятливих передумов для інвестування пріоритетних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ресурсо- та енергозберігаючих технологій, покращення якості надання соціальних послуг, реалізації програм розвитку. </w:t>
      </w:r>
    </w:p>
    <w:p w:rsidR="00C34A8D" w:rsidRDefault="00C34A8D" w:rsidP="004B1A90">
      <w:pPr>
        <w:spacing w:after="0" w:line="240" w:lineRule="auto"/>
        <w:ind w:firstLine="709"/>
        <w:jc w:val="center"/>
        <w:rPr>
          <w:rFonts w:ascii="Times New Roman" w:hAnsi="Times New Roman"/>
          <w:b/>
          <w:sz w:val="28"/>
          <w:szCs w:val="28"/>
          <w:lang w:val="uk-UA"/>
        </w:rPr>
      </w:pPr>
      <w:r w:rsidRPr="004B1A90">
        <w:rPr>
          <w:rFonts w:ascii="Times New Roman" w:hAnsi="Times New Roman"/>
          <w:b/>
          <w:sz w:val="28"/>
          <w:szCs w:val="28"/>
          <w:lang w:val="uk-UA"/>
        </w:rPr>
        <w:t>Програмні показники економічного розвитку</w:t>
      </w:r>
      <w:r>
        <w:rPr>
          <w:rFonts w:ascii="Times New Roman" w:hAnsi="Times New Roman"/>
          <w:b/>
          <w:sz w:val="28"/>
          <w:szCs w:val="28"/>
          <w:lang w:val="uk-UA"/>
        </w:rPr>
        <w:t xml:space="preserve"> міської </w:t>
      </w:r>
      <w:r w:rsidRPr="004B1A90">
        <w:rPr>
          <w:rFonts w:ascii="Times New Roman" w:hAnsi="Times New Roman"/>
          <w:b/>
          <w:sz w:val="28"/>
          <w:szCs w:val="28"/>
          <w:lang w:val="uk-UA"/>
        </w:rPr>
        <w:t xml:space="preserve">територіальної </w:t>
      </w:r>
      <w:r>
        <w:rPr>
          <w:rFonts w:ascii="Times New Roman" w:hAnsi="Times New Roman"/>
          <w:b/>
          <w:sz w:val="28"/>
          <w:szCs w:val="28"/>
          <w:lang w:val="uk-UA"/>
        </w:rPr>
        <w:t xml:space="preserve">   </w:t>
      </w:r>
      <w:r w:rsidRPr="004B1A90">
        <w:rPr>
          <w:rFonts w:ascii="Times New Roman" w:hAnsi="Times New Roman"/>
          <w:b/>
          <w:sz w:val="28"/>
          <w:szCs w:val="28"/>
          <w:lang w:val="uk-UA"/>
        </w:rPr>
        <w:t>громади</w:t>
      </w:r>
      <w:r>
        <w:rPr>
          <w:rFonts w:ascii="Times New Roman" w:hAnsi="Times New Roman"/>
          <w:b/>
          <w:sz w:val="28"/>
          <w:szCs w:val="28"/>
          <w:lang w:val="uk-UA"/>
        </w:rPr>
        <w:t xml:space="preserve">  </w:t>
      </w:r>
      <w:r w:rsidRPr="004B1A90">
        <w:rPr>
          <w:rFonts w:ascii="Times New Roman" w:hAnsi="Times New Roman"/>
          <w:b/>
          <w:sz w:val="28"/>
          <w:szCs w:val="28"/>
          <w:lang w:val="uk-UA"/>
        </w:rPr>
        <w:t xml:space="preserve"> на 2022-2024 роки</w:t>
      </w:r>
      <w:r>
        <w:rPr>
          <w:rFonts w:ascii="Times New Roman" w:hAnsi="Times New Roman"/>
          <w:b/>
          <w:sz w:val="28"/>
          <w:szCs w:val="28"/>
          <w:lang w:val="uk-UA"/>
        </w:rPr>
        <w:t xml:space="preserve">                         </w:t>
      </w:r>
    </w:p>
    <w:p w:rsidR="00C34A8D" w:rsidRPr="004B1A90" w:rsidRDefault="00C34A8D" w:rsidP="004B1A90">
      <w:pPr>
        <w:spacing w:after="0" w:line="240" w:lineRule="auto"/>
        <w:ind w:firstLine="709"/>
        <w:jc w:val="center"/>
        <w:rPr>
          <w:rFonts w:ascii="Times New Roman" w:hAnsi="Times New Roman"/>
          <w:b/>
          <w:sz w:val="28"/>
          <w:szCs w:val="28"/>
          <w:lang w:val="uk-UA"/>
        </w:rPr>
      </w:pPr>
      <w:r>
        <w:rPr>
          <w:rFonts w:ascii="Times New Roman" w:hAnsi="Times New Roman"/>
          <w:b/>
          <w:sz w:val="28"/>
          <w:szCs w:val="28"/>
          <w:lang w:val="uk-UA"/>
        </w:rPr>
        <w:t xml:space="preserve">                                                                                                 тис. грн.</w:t>
      </w: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1291"/>
        <w:gridCol w:w="1445"/>
        <w:gridCol w:w="1316"/>
        <w:gridCol w:w="1031"/>
        <w:gridCol w:w="1116"/>
      </w:tblGrid>
      <w:tr w:rsidR="00C34A8D" w:rsidRPr="00910D61" w:rsidTr="00FC45FF">
        <w:tc>
          <w:tcPr>
            <w:tcW w:w="3161" w:type="dxa"/>
          </w:tcPr>
          <w:p w:rsidR="00C34A8D" w:rsidRPr="00910D61" w:rsidRDefault="00C34A8D" w:rsidP="00FC45FF">
            <w:pPr>
              <w:jc w:val="both"/>
              <w:rPr>
                <w:rFonts w:ascii="Times New Roman" w:hAnsi="Times New Roman"/>
                <w:sz w:val="24"/>
                <w:szCs w:val="24"/>
              </w:rPr>
            </w:pPr>
            <w:r w:rsidRPr="00910D61">
              <w:rPr>
                <w:rFonts w:ascii="Times New Roman" w:hAnsi="Times New Roman"/>
                <w:sz w:val="24"/>
                <w:szCs w:val="24"/>
              </w:rPr>
              <w:t xml:space="preserve">Показники </w:t>
            </w:r>
          </w:p>
        </w:tc>
        <w:tc>
          <w:tcPr>
            <w:tcW w:w="1306" w:type="dxa"/>
          </w:tcPr>
          <w:p w:rsidR="00C34A8D" w:rsidRPr="00910D61" w:rsidRDefault="00C34A8D" w:rsidP="00FC45FF">
            <w:pPr>
              <w:jc w:val="center"/>
              <w:rPr>
                <w:rFonts w:ascii="Times New Roman" w:hAnsi="Times New Roman"/>
                <w:sz w:val="24"/>
                <w:szCs w:val="24"/>
              </w:rPr>
            </w:pPr>
            <w:r w:rsidRPr="00910D61">
              <w:rPr>
                <w:rFonts w:ascii="Times New Roman" w:hAnsi="Times New Roman"/>
                <w:sz w:val="24"/>
                <w:szCs w:val="24"/>
              </w:rPr>
              <w:t>20</w:t>
            </w:r>
            <w:r w:rsidRPr="00910D61">
              <w:rPr>
                <w:rFonts w:ascii="Times New Roman" w:hAnsi="Times New Roman"/>
                <w:sz w:val="24"/>
                <w:szCs w:val="24"/>
                <w:lang w:val="uk-UA"/>
              </w:rPr>
              <w:t>20</w:t>
            </w:r>
            <w:r w:rsidRPr="00910D61">
              <w:rPr>
                <w:rFonts w:ascii="Times New Roman" w:hAnsi="Times New Roman"/>
                <w:sz w:val="24"/>
                <w:szCs w:val="24"/>
              </w:rPr>
              <w:t xml:space="preserve"> рік звіт</w:t>
            </w:r>
          </w:p>
        </w:tc>
        <w:tc>
          <w:tcPr>
            <w:tcW w:w="1453" w:type="dxa"/>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rPr>
              <w:t>20</w:t>
            </w:r>
            <w:r w:rsidRPr="00910D61">
              <w:rPr>
                <w:rFonts w:ascii="Times New Roman" w:hAnsi="Times New Roman"/>
                <w:sz w:val="24"/>
                <w:szCs w:val="24"/>
                <w:lang w:val="uk-UA"/>
              </w:rPr>
              <w:t>21</w:t>
            </w:r>
            <w:r w:rsidRPr="00910D61">
              <w:rPr>
                <w:rFonts w:ascii="Times New Roman" w:hAnsi="Times New Roman"/>
                <w:sz w:val="24"/>
                <w:szCs w:val="24"/>
              </w:rPr>
              <w:t xml:space="preserve"> рік </w:t>
            </w:r>
            <w:r w:rsidRPr="00910D61">
              <w:rPr>
                <w:rFonts w:ascii="Times New Roman" w:hAnsi="Times New Roman"/>
                <w:sz w:val="24"/>
                <w:szCs w:val="24"/>
                <w:lang w:val="uk-UA"/>
              </w:rPr>
              <w:t>очікуване</w:t>
            </w:r>
          </w:p>
        </w:tc>
        <w:tc>
          <w:tcPr>
            <w:tcW w:w="1326" w:type="dxa"/>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rPr>
              <w:t>20</w:t>
            </w:r>
            <w:r w:rsidRPr="00910D61">
              <w:rPr>
                <w:rFonts w:ascii="Times New Roman" w:hAnsi="Times New Roman"/>
                <w:sz w:val="24"/>
                <w:szCs w:val="24"/>
                <w:lang w:val="uk-UA"/>
              </w:rPr>
              <w:t>22</w:t>
            </w:r>
            <w:r w:rsidRPr="00910D61">
              <w:rPr>
                <w:rFonts w:ascii="Times New Roman" w:hAnsi="Times New Roman"/>
                <w:sz w:val="24"/>
                <w:szCs w:val="24"/>
              </w:rPr>
              <w:t xml:space="preserve"> рік </w:t>
            </w:r>
            <w:r w:rsidRPr="00910D61">
              <w:rPr>
                <w:rFonts w:ascii="Times New Roman" w:hAnsi="Times New Roman"/>
                <w:sz w:val="24"/>
                <w:szCs w:val="24"/>
                <w:lang w:val="uk-UA"/>
              </w:rPr>
              <w:t>прогноз</w:t>
            </w:r>
          </w:p>
        </w:tc>
        <w:tc>
          <w:tcPr>
            <w:tcW w:w="1031" w:type="dxa"/>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rPr>
              <w:t>20</w:t>
            </w:r>
            <w:r w:rsidRPr="00910D61">
              <w:rPr>
                <w:rFonts w:ascii="Times New Roman" w:hAnsi="Times New Roman"/>
                <w:sz w:val="24"/>
                <w:szCs w:val="24"/>
                <w:lang w:val="uk-UA"/>
              </w:rPr>
              <w:t>23</w:t>
            </w:r>
            <w:r w:rsidRPr="00910D61">
              <w:rPr>
                <w:rFonts w:ascii="Times New Roman" w:hAnsi="Times New Roman"/>
                <w:sz w:val="24"/>
                <w:szCs w:val="24"/>
              </w:rPr>
              <w:t xml:space="preserve"> рік </w:t>
            </w:r>
            <w:r w:rsidRPr="00910D61">
              <w:rPr>
                <w:rFonts w:ascii="Times New Roman" w:hAnsi="Times New Roman"/>
                <w:sz w:val="24"/>
                <w:szCs w:val="24"/>
                <w:lang w:val="uk-UA"/>
              </w:rPr>
              <w:t>прогноз</w:t>
            </w:r>
          </w:p>
        </w:tc>
        <w:tc>
          <w:tcPr>
            <w:tcW w:w="1041" w:type="dxa"/>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rPr>
              <w:t>20</w:t>
            </w:r>
            <w:r w:rsidRPr="00910D61">
              <w:rPr>
                <w:rFonts w:ascii="Times New Roman" w:hAnsi="Times New Roman"/>
                <w:sz w:val="24"/>
                <w:szCs w:val="24"/>
                <w:lang w:val="uk-UA"/>
              </w:rPr>
              <w:t xml:space="preserve">24 </w:t>
            </w:r>
            <w:r w:rsidRPr="00910D61">
              <w:rPr>
                <w:rFonts w:ascii="Times New Roman" w:hAnsi="Times New Roman"/>
                <w:sz w:val="24"/>
                <w:szCs w:val="24"/>
              </w:rPr>
              <w:t xml:space="preserve">рік </w:t>
            </w:r>
            <w:r w:rsidRPr="00910D61">
              <w:rPr>
                <w:rFonts w:ascii="Times New Roman" w:hAnsi="Times New Roman"/>
                <w:sz w:val="24"/>
                <w:szCs w:val="24"/>
                <w:lang w:val="uk-UA"/>
              </w:rPr>
              <w:t>прогноз</w:t>
            </w:r>
          </w:p>
        </w:tc>
      </w:tr>
      <w:tr w:rsidR="00C34A8D" w:rsidRPr="00910D61" w:rsidTr="00FC45FF">
        <w:tc>
          <w:tcPr>
            <w:tcW w:w="3161" w:type="dxa"/>
            <w:vAlign w:val="center"/>
          </w:tcPr>
          <w:p w:rsidR="00C34A8D" w:rsidRPr="00910D61" w:rsidRDefault="00C34A8D" w:rsidP="00FC45FF">
            <w:pPr>
              <w:jc w:val="both"/>
              <w:rPr>
                <w:rFonts w:ascii="Times New Roman" w:hAnsi="Times New Roman"/>
                <w:color w:val="000000"/>
                <w:sz w:val="24"/>
                <w:szCs w:val="24"/>
              </w:rPr>
            </w:pPr>
            <w:r w:rsidRPr="00910D61">
              <w:rPr>
                <w:rFonts w:ascii="Times New Roman" w:hAnsi="Times New Roman"/>
                <w:color w:val="000000"/>
                <w:sz w:val="24"/>
                <w:szCs w:val="24"/>
              </w:rPr>
              <w:t xml:space="preserve">Обсяг реалізованої промислової продукції (товарів, послуг), млн. грн. </w:t>
            </w:r>
          </w:p>
        </w:tc>
        <w:tc>
          <w:tcPr>
            <w:tcW w:w="130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1290,6</w:t>
            </w:r>
          </w:p>
        </w:tc>
        <w:tc>
          <w:tcPr>
            <w:tcW w:w="1453"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1119,6</w:t>
            </w:r>
          </w:p>
        </w:tc>
        <w:tc>
          <w:tcPr>
            <w:tcW w:w="132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1217,0</w:t>
            </w:r>
          </w:p>
        </w:tc>
        <w:tc>
          <w:tcPr>
            <w:tcW w:w="103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1302,2</w:t>
            </w:r>
          </w:p>
        </w:tc>
        <w:tc>
          <w:tcPr>
            <w:tcW w:w="104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1386,8</w:t>
            </w:r>
          </w:p>
        </w:tc>
      </w:tr>
      <w:tr w:rsidR="00C34A8D" w:rsidRPr="00910D61" w:rsidTr="00FC45FF">
        <w:tc>
          <w:tcPr>
            <w:tcW w:w="3161" w:type="dxa"/>
            <w:vAlign w:val="center"/>
          </w:tcPr>
          <w:p w:rsidR="00C34A8D" w:rsidRPr="00910D61" w:rsidRDefault="00C34A8D" w:rsidP="00FC45FF">
            <w:pPr>
              <w:jc w:val="both"/>
              <w:rPr>
                <w:rFonts w:ascii="Times New Roman" w:hAnsi="Times New Roman"/>
                <w:color w:val="000000"/>
                <w:sz w:val="24"/>
                <w:szCs w:val="24"/>
              </w:rPr>
            </w:pPr>
            <w:r w:rsidRPr="00910D61">
              <w:rPr>
                <w:rFonts w:ascii="Times New Roman" w:hAnsi="Times New Roman"/>
                <w:color w:val="000000"/>
                <w:sz w:val="24"/>
                <w:szCs w:val="24"/>
              </w:rPr>
              <w:t>Індекс промислової продукції, відсотків        до попереднього року</w:t>
            </w:r>
          </w:p>
        </w:tc>
        <w:tc>
          <w:tcPr>
            <w:tcW w:w="130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106,8</w:t>
            </w:r>
          </w:p>
        </w:tc>
        <w:tc>
          <w:tcPr>
            <w:tcW w:w="1453"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86,8</w:t>
            </w:r>
          </w:p>
        </w:tc>
        <w:tc>
          <w:tcPr>
            <w:tcW w:w="132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108,7</w:t>
            </w:r>
          </w:p>
        </w:tc>
        <w:tc>
          <w:tcPr>
            <w:tcW w:w="103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107,0</w:t>
            </w:r>
          </w:p>
        </w:tc>
        <w:tc>
          <w:tcPr>
            <w:tcW w:w="104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106,5</w:t>
            </w:r>
          </w:p>
        </w:tc>
      </w:tr>
      <w:tr w:rsidR="00C34A8D" w:rsidRPr="00910D61" w:rsidTr="00FC45FF">
        <w:tc>
          <w:tcPr>
            <w:tcW w:w="3161" w:type="dxa"/>
            <w:vAlign w:val="center"/>
          </w:tcPr>
          <w:p w:rsidR="00C34A8D" w:rsidRPr="00910D61" w:rsidRDefault="00C34A8D" w:rsidP="00FC45FF">
            <w:pPr>
              <w:jc w:val="both"/>
              <w:rPr>
                <w:rFonts w:ascii="Times New Roman" w:hAnsi="Times New Roman"/>
                <w:color w:val="000000"/>
                <w:sz w:val="24"/>
                <w:szCs w:val="24"/>
              </w:rPr>
            </w:pPr>
            <w:r w:rsidRPr="00910D61">
              <w:rPr>
                <w:rFonts w:ascii="Times New Roman" w:hAnsi="Times New Roman"/>
                <w:color w:val="000000"/>
                <w:sz w:val="24"/>
                <w:szCs w:val="24"/>
              </w:rPr>
              <w:t>Обсяг експорту товарів та послуг,               млн. дол. США</w:t>
            </w:r>
          </w:p>
        </w:tc>
        <w:tc>
          <w:tcPr>
            <w:tcW w:w="130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4,1</w:t>
            </w:r>
          </w:p>
        </w:tc>
        <w:tc>
          <w:tcPr>
            <w:tcW w:w="1453"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9,3</w:t>
            </w:r>
          </w:p>
        </w:tc>
        <w:tc>
          <w:tcPr>
            <w:tcW w:w="132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9,9</w:t>
            </w:r>
          </w:p>
        </w:tc>
        <w:tc>
          <w:tcPr>
            <w:tcW w:w="103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10,6</w:t>
            </w:r>
          </w:p>
        </w:tc>
        <w:tc>
          <w:tcPr>
            <w:tcW w:w="104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11,5</w:t>
            </w:r>
          </w:p>
        </w:tc>
      </w:tr>
      <w:tr w:rsidR="00C34A8D" w:rsidRPr="00910D61" w:rsidTr="00FC45FF">
        <w:tc>
          <w:tcPr>
            <w:tcW w:w="3161" w:type="dxa"/>
            <w:vAlign w:val="center"/>
          </w:tcPr>
          <w:p w:rsidR="00C34A8D" w:rsidRPr="00910D61" w:rsidRDefault="00C34A8D" w:rsidP="00FC45FF">
            <w:pPr>
              <w:jc w:val="both"/>
              <w:rPr>
                <w:rFonts w:ascii="Times New Roman" w:hAnsi="Times New Roman"/>
                <w:color w:val="000000"/>
                <w:sz w:val="24"/>
                <w:szCs w:val="24"/>
              </w:rPr>
            </w:pPr>
            <w:r w:rsidRPr="00910D61">
              <w:rPr>
                <w:rFonts w:ascii="Times New Roman" w:hAnsi="Times New Roman"/>
                <w:color w:val="000000"/>
                <w:sz w:val="24"/>
                <w:szCs w:val="24"/>
              </w:rPr>
              <w:t>Обсяг імпорту товарів та послуг,                 млн. дол. США</w:t>
            </w:r>
          </w:p>
        </w:tc>
        <w:tc>
          <w:tcPr>
            <w:tcW w:w="130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1,0</w:t>
            </w:r>
          </w:p>
        </w:tc>
        <w:tc>
          <w:tcPr>
            <w:tcW w:w="1453"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2,9</w:t>
            </w:r>
          </w:p>
        </w:tc>
        <w:tc>
          <w:tcPr>
            <w:tcW w:w="1326" w:type="dxa"/>
            <w:vAlign w:val="center"/>
          </w:tcPr>
          <w:p w:rsidR="00C34A8D" w:rsidRPr="00910D61" w:rsidRDefault="00C34A8D" w:rsidP="00FC45FF">
            <w:pPr>
              <w:jc w:val="center"/>
              <w:rPr>
                <w:rFonts w:ascii="Times New Roman" w:hAnsi="Times New Roman"/>
                <w:color w:val="000000"/>
                <w:sz w:val="24"/>
                <w:szCs w:val="24"/>
                <w:highlight w:val="yellow"/>
                <w:lang w:val="uk-UA"/>
              </w:rPr>
            </w:pPr>
            <w:r w:rsidRPr="00910D61">
              <w:rPr>
                <w:rFonts w:ascii="Times New Roman" w:hAnsi="Times New Roman"/>
                <w:color w:val="000000"/>
                <w:sz w:val="24"/>
                <w:szCs w:val="24"/>
                <w:lang w:val="uk-UA"/>
              </w:rPr>
              <w:t>2,9</w:t>
            </w:r>
          </w:p>
        </w:tc>
        <w:tc>
          <w:tcPr>
            <w:tcW w:w="103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2,9</w:t>
            </w:r>
          </w:p>
        </w:tc>
        <w:tc>
          <w:tcPr>
            <w:tcW w:w="104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2,9</w:t>
            </w:r>
          </w:p>
        </w:tc>
      </w:tr>
      <w:tr w:rsidR="00C34A8D" w:rsidRPr="00910D61" w:rsidTr="00FC45FF">
        <w:tc>
          <w:tcPr>
            <w:tcW w:w="3161" w:type="dxa"/>
            <w:vAlign w:val="center"/>
          </w:tcPr>
          <w:p w:rsidR="00C34A8D" w:rsidRPr="00910D61" w:rsidRDefault="00C34A8D" w:rsidP="00FC45FF">
            <w:pPr>
              <w:jc w:val="both"/>
              <w:rPr>
                <w:rFonts w:ascii="Times New Roman" w:hAnsi="Times New Roman"/>
                <w:color w:val="000000"/>
                <w:sz w:val="24"/>
                <w:szCs w:val="24"/>
              </w:rPr>
            </w:pPr>
            <w:r w:rsidRPr="00910D61">
              <w:rPr>
                <w:rFonts w:ascii="Times New Roman" w:hAnsi="Times New Roman"/>
                <w:color w:val="000000"/>
                <w:sz w:val="24"/>
                <w:szCs w:val="24"/>
              </w:rPr>
              <w:t>Середньомісячна заробітна плата штатних працівників, грн.</w:t>
            </w:r>
          </w:p>
        </w:tc>
        <w:tc>
          <w:tcPr>
            <w:tcW w:w="130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7855,5</w:t>
            </w:r>
          </w:p>
        </w:tc>
        <w:tc>
          <w:tcPr>
            <w:tcW w:w="1453"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8806,00</w:t>
            </w:r>
          </w:p>
        </w:tc>
        <w:tc>
          <w:tcPr>
            <w:tcW w:w="1326"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9193,50</w:t>
            </w:r>
          </w:p>
        </w:tc>
        <w:tc>
          <w:tcPr>
            <w:tcW w:w="1031" w:type="dxa"/>
            <w:vAlign w:val="center"/>
          </w:tcPr>
          <w:p w:rsidR="00C34A8D" w:rsidRPr="00910D61" w:rsidRDefault="00C34A8D" w:rsidP="00FC45FF">
            <w:pPr>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9754,30</w:t>
            </w:r>
          </w:p>
        </w:tc>
        <w:tc>
          <w:tcPr>
            <w:tcW w:w="1041" w:type="dxa"/>
            <w:vAlign w:val="center"/>
          </w:tcPr>
          <w:p w:rsidR="00C34A8D" w:rsidRPr="00910D61" w:rsidRDefault="00C34A8D" w:rsidP="00FC45FF">
            <w:pPr>
              <w:jc w:val="center"/>
              <w:rPr>
                <w:rFonts w:ascii="Times New Roman" w:hAnsi="Times New Roman"/>
                <w:sz w:val="24"/>
                <w:szCs w:val="24"/>
                <w:lang w:val="uk-UA"/>
              </w:rPr>
            </w:pPr>
            <w:r w:rsidRPr="00910D61">
              <w:rPr>
                <w:rFonts w:ascii="Times New Roman" w:hAnsi="Times New Roman"/>
                <w:sz w:val="24"/>
                <w:szCs w:val="24"/>
                <w:lang w:val="uk-UA"/>
              </w:rPr>
              <w:t>10300,50</w:t>
            </w:r>
          </w:p>
        </w:tc>
      </w:tr>
      <w:tr w:rsidR="00C34A8D" w:rsidRPr="00910D61" w:rsidTr="00FC45FF">
        <w:tc>
          <w:tcPr>
            <w:tcW w:w="3161" w:type="dxa"/>
            <w:vAlign w:val="center"/>
          </w:tcPr>
          <w:p w:rsidR="00C34A8D" w:rsidRPr="00910D61" w:rsidRDefault="00C34A8D" w:rsidP="00A50F9F">
            <w:pPr>
              <w:spacing w:after="0" w:line="240" w:lineRule="auto"/>
              <w:jc w:val="both"/>
              <w:rPr>
                <w:rFonts w:ascii="Times New Roman" w:hAnsi="Times New Roman"/>
                <w:color w:val="000000"/>
                <w:sz w:val="24"/>
                <w:szCs w:val="24"/>
                <w:lang w:val="uk-UA"/>
              </w:rPr>
            </w:pPr>
            <w:r w:rsidRPr="00910D61">
              <w:rPr>
                <w:rFonts w:ascii="Times New Roman" w:hAnsi="Times New Roman"/>
                <w:color w:val="000000"/>
                <w:sz w:val="24"/>
                <w:szCs w:val="24"/>
                <w:lang w:val="uk-UA"/>
              </w:rPr>
              <w:t>Рівень безробіття, %</w:t>
            </w:r>
          </w:p>
        </w:tc>
        <w:tc>
          <w:tcPr>
            <w:tcW w:w="1306" w:type="dxa"/>
            <w:vAlign w:val="center"/>
          </w:tcPr>
          <w:p w:rsidR="00C34A8D" w:rsidRPr="00910D61" w:rsidRDefault="00C34A8D" w:rsidP="00A50F9F">
            <w:pPr>
              <w:spacing w:after="0" w:line="240" w:lineRule="auto"/>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2,2</w:t>
            </w:r>
          </w:p>
        </w:tc>
        <w:tc>
          <w:tcPr>
            <w:tcW w:w="1453" w:type="dxa"/>
            <w:vAlign w:val="center"/>
          </w:tcPr>
          <w:p w:rsidR="00C34A8D" w:rsidRPr="00910D61" w:rsidRDefault="00C34A8D" w:rsidP="00A50F9F">
            <w:pPr>
              <w:spacing w:after="0" w:line="240" w:lineRule="auto"/>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2,4</w:t>
            </w:r>
          </w:p>
        </w:tc>
        <w:tc>
          <w:tcPr>
            <w:tcW w:w="1326" w:type="dxa"/>
            <w:vAlign w:val="center"/>
          </w:tcPr>
          <w:p w:rsidR="00C34A8D" w:rsidRPr="00910D61" w:rsidRDefault="00C34A8D" w:rsidP="00A50F9F">
            <w:pPr>
              <w:spacing w:after="0" w:line="240" w:lineRule="auto"/>
              <w:jc w:val="center"/>
              <w:rPr>
                <w:rFonts w:ascii="Times New Roman" w:hAnsi="Times New Roman"/>
                <w:color w:val="000000"/>
                <w:sz w:val="24"/>
                <w:szCs w:val="24"/>
                <w:lang w:val="uk-UA"/>
              </w:rPr>
            </w:pPr>
            <w:r w:rsidRPr="00910D61">
              <w:rPr>
                <w:rFonts w:ascii="Times New Roman" w:hAnsi="Times New Roman"/>
                <w:color w:val="000000"/>
                <w:sz w:val="24"/>
                <w:szCs w:val="24"/>
                <w:lang w:val="uk-UA"/>
              </w:rPr>
              <w:t>2,6</w:t>
            </w:r>
          </w:p>
        </w:tc>
        <w:tc>
          <w:tcPr>
            <w:tcW w:w="1031" w:type="dxa"/>
            <w:vAlign w:val="center"/>
          </w:tcPr>
          <w:p w:rsidR="00C34A8D" w:rsidRPr="00910D61" w:rsidRDefault="00C34A8D" w:rsidP="00A50F9F">
            <w:pPr>
              <w:spacing w:after="0" w:line="240" w:lineRule="auto"/>
              <w:jc w:val="center"/>
              <w:rPr>
                <w:rFonts w:ascii="Times New Roman" w:hAnsi="Times New Roman"/>
                <w:sz w:val="24"/>
                <w:szCs w:val="24"/>
                <w:lang w:val="uk-UA"/>
              </w:rPr>
            </w:pPr>
            <w:r w:rsidRPr="00910D61">
              <w:rPr>
                <w:rFonts w:ascii="Times New Roman" w:hAnsi="Times New Roman"/>
                <w:sz w:val="24"/>
                <w:szCs w:val="24"/>
                <w:lang w:val="uk-UA"/>
              </w:rPr>
              <w:t>2,8</w:t>
            </w:r>
          </w:p>
        </w:tc>
        <w:tc>
          <w:tcPr>
            <w:tcW w:w="1041" w:type="dxa"/>
            <w:vAlign w:val="center"/>
          </w:tcPr>
          <w:p w:rsidR="00C34A8D" w:rsidRPr="00910D61" w:rsidRDefault="00C34A8D" w:rsidP="00A50F9F">
            <w:pPr>
              <w:spacing w:after="0" w:line="240" w:lineRule="auto"/>
              <w:jc w:val="center"/>
              <w:rPr>
                <w:rFonts w:ascii="Times New Roman" w:hAnsi="Times New Roman"/>
                <w:sz w:val="24"/>
                <w:szCs w:val="24"/>
                <w:lang w:val="uk-UA"/>
              </w:rPr>
            </w:pPr>
            <w:r w:rsidRPr="00910D61">
              <w:rPr>
                <w:rFonts w:ascii="Times New Roman" w:hAnsi="Times New Roman"/>
                <w:sz w:val="24"/>
                <w:szCs w:val="24"/>
                <w:lang w:val="uk-UA"/>
              </w:rPr>
              <w:t>3,0</w:t>
            </w:r>
          </w:p>
        </w:tc>
      </w:tr>
    </w:tbl>
    <w:p w:rsidR="00C34A8D" w:rsidRPr="00A50F9F" w:rsidRDefault="00C34A8D" w:rsidP="00A50F9F">
      <w:pPr>
        <w:spacing w:after="0" w:line="240" w:lineRule="auto"/>
        <w:rPr>
          <w:rFonts w:ascii="Times New Roman" w:hAnsi="Times New Roman"/>
          <w:sz w:val="28"/>
          <w:szCs w:val="28"/>
          <w:lang w:val="uk-UA"/>
        </w:rPr>
      </w:pP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xml:space="preserve">Темпи росту основних показників економічного і соціального розвитку на 2022-2024 роки розраховані виходячи з досягнутих показників за 2020 рік за фактичними даними; темпи росту всіх інших показників – виходячи з очікуваних показників за 2021 рік. </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rPr>
        <w:t xml:space="preserve">Темпи росту основних показників економічного і соціального розвитку </w:t>
      </w:r>
      <w:r>
        <w:rPr>
          <w:rFonts w:ascii="Times New Roman" w:hAnsi="Times New Roman"/>
          <w:sz w:val="28"/>
          <w:szCs w:val="28"/>
          <w:lang w:val="uk-UA"/>
        </w:rPr>
        <w:t xml:space="preserve">міської </w:t>
      </w:r>
      <w:r w:rsidRPr="00A50F9F">
        <w:rPr>
          <w:rFonts w:ascii="Times New Roman" w:hAnsi="Times New Roman"/>
          <w:sz w:val="28"/>
          <w:szCs w:val="28"/>
          <w:lang w:val="uk-UA"/>
        </w:rPr>
        <w:t xml:space="preserve">територіальної громади </w:t>
      </w:r>
      <w:r w:rsidRPr="00A50F9F">
        <w:rPr>
          <w:rFonts w:ascii="Times New Roman" w:hAnsi="Times New Roman"/>
          <w:sz w:val="28"/>
          <w:szCs w:val="28"/>
        </w:rPr>
        <w:t>на 20</w:t>
      </w:r>
      <w:r w:rsidRPr="00A50F9F">
        <w:rPr>
          <w:rFonts w:ascii="Times New Roman" w:hAnsi="Times New Roman"/>
          <w:sz w:val="28"/>
          <w:szCs w:val="28"/>
          <w:lang w:val="uk-UA"/>
        </w:rPr>
        <w:t>22</w:t>
      </w:r>
      <w:r w:rsidRPr="00A50F9F">
        <w:rPr>
          <w:rFonts w:ascii="Times New Roman" w:hAnsi="Times New Roman"/>
          <w:sz w:val="28"/>
          <w:szCs w:val="28"/>
        </w:rPr>
        <w:t>-20</w:t>
      </w:r>
      <w:r w:rsidRPr="00A50F9F">
        <w:rPr>
          <w:rFonts w:ascii="Times New Roman" w:hAnsi="Times New Roman"/>
          <w:sz w:val="28"/>
          <w:szCs w:val="28"/>
          <w:lang w:val="uk-UA"/>
        </w:rPr>
        <w:t>24</w:t>
      </w:r>
      <w:r w:rsidRPr="00A50F9F">
        <w:rPr>
          <w:rFonts w:ascii="Times New Roman" w:hAnsi="Times New Roman"/>
          <w:sz w:val="28"/>
          <w:szCs w:val="28"/>
        </w:rPr>
        <w:t xml:space="preserve"> роки розраховані до програмних показників попередніх років.</w:t>
      </w:r>
      <w:r w:rsidRPr="00A50F9F">
        <w:rPr>
          <w:rFonts w:ascii="Times New Roman" w:hAnsi="Times New Roman"/>
          <w:sz w:val="28"/>
          <w:szCs w:val="28"/>
          <w:lang w:val="uk-UA"/>
        </w:rPr>
        <w:t xml:space="preserve"> </w:t>
      </w:r>
    </w:p>
    <w:p w:rsidR="00C34A8D" w:rsidRPr="00A50F9F" w:rsidRDefault="00C34A8D" w:rsidP="00F15BE2">
      <w:pPr>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A50F9F">
        <w:rPr>
          <w:rFonts w:ascii="Times New Roman" w:hAnsi="Times New Roman"/>
          <w:b/>
          <w:sz w:val="28"/>
          <w:szCs w:val="28"/>
          <w:lang w:val="uk-UA"/>
        </w:rPr>
        <w:t>Очікування до кінця 2021 року</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xml:space="preserve">Складне становище економіки України у поточному році негативно позначилось і на соціально-економічному становищі Первомайської міської територіальної громади. Розвиток економіки </w:t>
      </w:r>
      <w:r>
        <w:rPr>
          <w:rFonts w:ascii="Times New Roman" w:hAnsi="Times New Roman"/>
          <w:sz w:val="28"/>
          <w:szCs w:val="28"/>
          <w:lang w:val="uk-UA"/>
        </w:rPr>
        <w:t xml:space="preserve">міської </w:t>
      </w:r>
      <w:r w:rsidRPr="00A50F9F">
        <w:rPr>
          <w:rFonts w:ascii="Times New Roman" w:hAnsi="Times New Roman"/>
          <w:sz w:val="28"/>
          <w:szCs w:val="28"/>
          <w:lang w:val="uk-UA"/>
        </w:rPr>
        <w:t xml:space="preserve">територіальної громади до кінця 2021 року формуватиметься при умовах несприятливого зовнішньоекономічного середовища; обмеженості фінансових ресурсів; торговельними обмеженнями на поставку значної номенклатури продукції промислових підприємств територіальної громади на зовнішні ринки; негативного впливу пандемії </w:t>
      </w:r>
      <w:r w:rsidRPr="00A50F9F">
        <w:rPr>
          <w:rFonts w:ascii="Times New Roman" w:hAnsi="Times New Roman"/>
          <w:sz w:val="28"/>
          <w:szCs w:val="28"/>
        </w:rPr>
        <w:t>COVID</w:t>
      </w:r>
      <w:r w:rsidRPr="00A50F9F">
        <w:rPr>
          <w:rFonts w:ascii="Times New Roman" w:hAnsi="Times New Roman"/>
          <w:sz w:val="28"/>
          <w:szCs w:val="28"/>
          <w:lang w:val="uk-UA"/>
        </w:rPr>
        <w:t xml:space="preserve">-19, </w:t>
      </w:r>
      <w:r>
        <w:rPr>
          <w:rFonts w:ascii="Times New Roman" w:hAnsi="Times New Roman"/>
          <w:sz w:val="28"/>
          <w:szCs w:val="28"/>
          <w:lang w:val="uk-UA"/>
        </w:rPr>
        <w:t xml:space="preserve"> </w:t>
      </w:r>
      <w:r w:rsidRPr="00A50F9F">
        <w:rPr>
          <w:rFonts w:ascii="Times New Roman" w:hAnsi="Times New Roman"/>
          <w:sz w:val="28"/>
          <w:szCs w:val="28"/>
          <w:lang w:val="uk-UA"/>
        </w:rPr>
        <w:t xml:space="preserve">її наслідків. </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Враховуючи поточну економічну ситуацію, а також вплив різноманітних факторів на реальний сектор економіки міста – промисловість, у 2021 році прогнозується:</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обсяг реалізації промислової продукції на рівні 1119,6 млн.грн, що на 13,2% нижче показника 2020 року;</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обсяг експорту товарів та послуг – 9,3 млн.дол. США;</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обсяг імпорту товарів та послуг – 2,9 млн.дол. США;</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збільшення середньомісячної заробітної плати 1-го штатного працівника на 12,1% або на 950,5 грн</w:t>
      </w:r>
      <w:r>
        <w:rPr>
          <w:rFonts w:ascii="Times New Roman" w:hAnsi="Times New Roman"/>
          <w:sz w:val="28"/>
          <w:szCs w:val="28"/>
          <w:lang w:val="uk-UA"/>
        </w:rPr>
        <w:t>.</w:t>
      </w:r>
      <w:r w:rsidRPr="00A50F9F">
        <w:rPr>
          <w:rFonts w:ascii="Times New Roman" w:hAnsi="Times New Roman"/>
          <w:sz w:val="28"/>
          <w:szCs w:val="28"/>
          <w:lang w:val="uk-UA"/>
        </w:rPr>
        <w:t>; при цьому реальна заробітна плата збільшиться на 4,5% (за рахунок прогнозного індексу споживчих цін по Україні – 107,3%).</w:t>
      </w:r>
    </w:p>
    <w:p w:rsidR="00C34A8D" w:rsidRPr="00A50F9F" w:rsidRDefault="00C34A8D" w:rsidP="00A50F9F">
      <w:pPr>
        <w:spacing w:after="0" w:line="240" w:lineRule="auto"/>
        <w:ind w:firstLine="709"/>
        <w:jc w:val="both"/>
        <w:rPr>
          <w:rFonts w:ascii="Times New Roman" w:hAnsi="Times New Roman"/>
          <w:b/>
          <w:sz w:val="28"/>
          <w:szCs w:val="28"/>
          <w:lang w:val="uk-UA"/>
        </w:rPr>
      </w:pPr>
      <w:r w:rsidRPr="00A50F9F">
        <w:rPr>
          <w:rFonts w:ascii="Times New Roman" w:hAnsi="Times New Roman"/>
          <w:b/>
          <w:sz w:val="28"/>
          <w:szCs w:val="28"/>
          <w:lang w:val="uk-UA"/>
        </w:rPr>
        <w:t>Прогноз на 2022-2024 роки</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xml:space="preserve">Економічне зростання у 2022 році прогнозується, перш за все, за рахунок підвищення інвестиційної та експортної активності підприємств, зростання  зовнішнього попиту на продукцію суб’єктів господарювання, проведення структурних економічних реформ </w:t>
      </w:r>
      <w:r>
        <w:rPr>
          <w:rFonts w:ascii="Times New Roman" w:hAnsi="Times New Roman"/>
          <w:sz w:val="28"/>
          <w:szCs w:val="28"/>
          <w:lang w:val="uk-UA"/>
        </w:rPr>
        <w:t xml:space="preserve"> у </w:t>
      </w:r>
      <w:r w:rsidRPr="00A50F9F">
        <w:rPr>
          <w:rFonts w:ascii="Times New Roman" w:hAnsi="Times New Roman"/>
          <w:sz w:val="28"/>
          <w:szCs w:val="28"/>
          <w:lang w:val="uk-UA"/>
        </w:rPr>
        <w:t xml:space="preserve"> країні.</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У 2022 році прогнозується зростання обсягу реалізації промислової продукції порівняно з 2021 роком на 8,7%.</w:t>
      </w:r>
    </w:p>
    <w:p w:rsidR="00C34A8D" w:rsidRPr="00A50F9F" w:rsidRDefault="00C34A8D" w:rsidP="00A50F9F">
      <w:pPr>
        <w:spacing w:after="0" w:line="240" w:lineRule="auto"/>
        <w:ind w:firstLine="709"/>
        <w:jc w:val="both"/>
        <w:rPr>
          <w:rFonts w:ascii="Times New Roman" w:hAnsi="Times New Roman"/>
          <w:sz w:val="28"/>
          <w:szCs w:val="28"/>
          <w:highlight w:val="yellow"/>
          <w:lang w:val="uk-UA"/>
        </w:rPr>
      </w:pPr>
      <w:r w:rsidRPr="00A50F9F">
        <w:rPr>
          <w:rFonts w:ascii="Times New Roman" w:hAnsi="Times New Roman"/>
          <w:sz w:val="28"/>
          <w:szCs w:val="28"/>
          <w:lang w:val="uk-UA"/>
        </w:rPr>
        <w:t>Рівень середньомісячної заробітної плати збільшиться на 4,4%, але індекс реальної заробітної плати складатиме 98,3% за причиною більш високого індексу споживчих цін. Рівень безробіття у 2022 році  складе 2,6%.</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 xml:space="preserve">Зовнішній попит на продукцію промислових підприємств міста зросте, в результаті обсяг експорту збільшиться на 7,1%; позитивне сальдо збільшиться порівняно з  2021 роком </w:t>
      </w:r>
      <w:r>
        <w:rPr>
          <w:rFonts w:ascii="Times New Roman" w:hAnsi="Times New Roman"/>
          <w:sz w:val="28"/>
          <w:szCs w:val="28"/>
          <w:lang w:val="uk-UA"/>
        </w:rPr>
        <w:t xml:space="preserve"> </w:t>
      </w:r>
      <w:r w:rsidRPr="00A50F9F">
        <w:rPr>
          <w:rFonts w:ascii="Times New Roman" w:hAnsi="Times New Roman"/>
          <w:sz w:val="28"/>
          <w:szCs w:val="28"/>
          <w:lang w:val="uk-UA"/>
        </w:rPr>
        <w:t>до 9,9 млн.грн</w:t>
      </w:r>
      <w:r>
        <w:rPr>
          <w:rFonts w:ascii="Times New Roman" w:hAnsi="Times New Roman"/>
          <w:sz w:val="28"/>
          <w:szCs w:val="28"/>
          <w:lang w:val="uk-UA"/>
        </w:rPr>
        <w:t>.</w:t>
      </w:r>
      <w:r w:rsidRPr="00A50F9F">
        <w:rPr>
          <w:rFonts w:ascii="Times New Roman" w:hAnsi="Times New Roman"/>
          <w:sz w:val="28"/>
          <w:szCs w:val="28"/>
          <w:lang w:val="uk-UA"/>
        </w:rPr>
        <w:t xml:space="preserve"> </w:t>
      </w:r>
    </w:p>
    <w:p w:rsidR="00C34A8D" w:rsidRPr="00A50F9F" w:rsidRDefault="00C34A8D" w:rsidP="00A50F9F">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У 2023-2024 роках в цілому спостерігається економічне зростання.</w:t>
      </w:r>
    </w:p>
    <w:p w:rsidR="00C34A8D" w:rsidRDefault="00C34A8D" w:rsidP="00F15BE2">
      <w:pPr>
        <w:spacing w:after="0" w:line="240" w:lineRule="auto"/>
        <w:ind w:firstLine="709"/>
        <w:jc w:val="both"/>
        <w:rPr>
          <w:rFonts w:ascii="Times New Roman" w:hAnsi="Times New Roman"/>
          <w:sz w:val="28"/>
          <w:szCs w:val="28"/>
          <w:lang w:val="uk-UA"/>
        </w:rPr>
      </w:pPr>
      <w:r w:rsidRPr="00A50F9F">
        <w:rPr>
          <w:rFonts w:ascii="Times New Roman" w:hAnsi="Times New Roman"/>
          <w:sz w:val="28"/>
          <w:szCs w:val="28"/>
          <w:lang w:val="uk-UA"/>
        </w:rPr>
        <w:t>Прогнозується зростання обсягів реалізації продукції в середньому на 6,5%.</w:t>
      </w:r>
    </w:p>
    <w:p w:rsidR="00C34A8D" w:rsidRDefault="00C34A8D" w:rsidP="00F15BE2">
      <w:pPr>
        <w:tabs>
          <w:tab w:val="left" w:pos="360"/>
        </w:tabs>
        <w:spacing w:after="0" w:line="240" w:lineRule="auto"/>
        <w:ind w:firstLine="567"/>
        <w:jc w:val="center"/>
        <w:rPr>
          <w:rFonts w:ascii="Times New Roman" w:hAnsi="Times New Roman"/>
          <w:sz w:val="28"/>
          <w:szCs w:val="28"/>
          <w:lang w:val="uk-UA"/>
        </w:rPr>
      </w:pPr>
      <w:r w:rsidRPr="0038060A">
        <w:rPr>
          <w:rFonts w:ascii="Times New Roman" w:hAnsi="Times New Roman"/>
          <w:b/>
          <w:sz w:val="28"/>
          <w:szCs w:val="28"/>
          <w:lang w:val="uk-UA"/>
        </w:rPr>
        <w:t>ІІІ</w:t>
      </w:r>
      <w:r>
        <w:rPr>
          <w:rFonts w:ascii="Times New Roman" w:hAnsi="Times New Roman"/>
          <w:b/>
          <w:sz w:val="28"/>
          <w:szCs w:val="28"/>
          <w:lang w:val="uk-UA"/>
        </w:rPr>
        <w:t>.</w:t>
      </w:r>
      <w:r w:rsidRPr="0038060A">
        <w:rPr>
          <w:rFonts w:ascii="Times New Roman" w:hAnsi="Times New Roman"/>
          <w:b/>
          <w:sz w:val="28"/>
          <w:szCs w:val="28"/>
          <w:lang w:val="uk-UA"/>
        </w:rPr>
        <w:t xml:space="preserve"> Загальні показники бюджету</w:t>
      </w:r>
    </w:p>
    <w:p w:rsidR="00C34A8D" w:rsidRPr="00D5314B" w:rsidRDefault="00C34A8D" w:rsidP="00A35FBC">
      <w:pPr>
        <w:tabs>
          <w:tab w:val="left" w:pos="360"/>
        </w:tabs>
        <w:spacing w:after="0" w:line="240" w:lineRule="auto"/>
        <w:ind w:firstLine="567"/>
        <w:jc w:val="both"/>
        <w:rPr>
          <w:rFonts w:ascii="Times New Roman" w:hAnsi="Times New Roman"/>
          <w:sz w:val="28"/>
          <w:szCs w:val="28"/>
          <w:lang w:val="uk-UA"/>
        </w:rPr>
      </w:pPr>
      <w:r w:rsidRPr="00A35FBC">
        <w:rPr>
          <w:rFonts w:ascii="Times New Roman" w:hAnsi="Times New Roman"/>
          <w:sz w:val="28"/>
          <w:szCs w:val="28"/>
        </w:rPr>
        <w:t xml:space="preserve">Загальними показниками прогнозу </w:t>
      </w:r>
      <w:r w:rsidRPr="00917640">
        <w:rPr>
          <w:rFonts w:ascii="Times New Roman" w:hAnsi="Times New Roman"/>
          <w:sz w:val="28"/>
          <w:szCs w:val="28"/>
          <w:lang w:val="uk-UA"/>
        </w:rPr>
        <w:t>бюджету Первомайської міської територіальної громади</w:t>
      </w:r>
      <w:r w:rsidRPr="00917640">
        <w:rPr>
          <w:rFonts w:ascii="Times New Roman" w:hAnsi="Times New Roman"/>
          <w:b/>
          <w:sz w:val="28"/>
          <w:szCs w:val="28"/>
          <w:lang w:val="uk-UA"/>
        </w:rPr>
        <w:t xml:space="preserve"> </w:t>
      </w:r>
      <w:r w:rsidRPr="00A35FBC">
        <w:rPr>
          <w:rFonts w:ascii="Times New Roman" w:hAnsi="Times New Roman"/>
          <w:sz w:val="28"/>
          <w:szCs w:val="28"/>
        </w:rPr>
        <w:t>на середньостроковий період є (додатки 1, 2, 3 до прогнозу):</w:t>
      </w:r>
      <w:r>
        <w:rPr>
          <w:rFonts w:ascii="Times New Roman" w:hAnsi="Times New Roman"/>
          <w:sz w:val="28"/>
          <w:szCs w:val="28"/>
          <w:lang w:val="uk-UA"/>
        </w:rPr>
        <w:t xml:space="preserve">                                                                                                               грн.</w:t>
      </w:r>
    </w:p>
    <w:tbl>
      <w:tblPr>
        <w:tblW w:w="494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7"/>
        <w:gridCol w:w="5515"/>
        <w:gridCol w:w="1460"/>
        <w:gridCol w:w="1168"/>
        <w:gridCol w:w="1168"/>
      </w:tblGrid>
      <w:tr w:rsidR="00C34A8D" w:rsidRPr="00910D61" w:rsidTr="002F6F56">
        <w:trPr>
          <w:cantSplit/>
          <w:trHeight w:val="422"/>
          <w:tblHeader/>
        </w:trPr>
        <w:tc>
          <w:tcPr>
            <w:tcW w:w="224" w:type="pct"/>
          </w:tcPr>
          <w:p w:rsidR="00C34A8D" w:rsidRPr="00A35FBC" w:rsidRDefault="00C34A8D" w:rsidP="00A35FBC">
            <w:pPr>
              <w:spacing w:after="0" w:line="240" w:lineRule="auto"/>
              <w:jc w:val="center"/>
              <w:rPr>
                <w:rFonts w:ascii="Times New Roman" w:hAnsi="Times New Roman"/>
                <w:noProof/>
                <w:sz w:val="24"/>
                <w:szCs w:val="28"/>
                <w:lang w:val="uk-UA"/>
              </w:rPr>
            </w:pPr>
            <w:r w:rsidRPr="00F55D2E">
              <w:rPr>
                <w:rFonts w:ascii="Times New Roman" w:hAnsi="Times New Roman"/>
                <w:noProof/>
                <w:sz w:val="24"/>
                <w:szCs w:val="28"/>
              </w:rPr>
              <w:t xml:space="preserve">№ </w:t>
            </w:r>
          </w:p>
        </w:tc>
        <w:tc>
          <w:tcPr>
            <w:tcW w:w="2829" w:type="pct"/>
          </w:tcPr>
          <w:p w:rsidR="00C34A8D" w:rsidRPr="00F55D2E" w:rsidRDefault="00C34A8D" w:rsidP="008159C1">
            <w:pPr>
              <w:spacing w:after="0" w:line="240" w:lineRule="auto"/>
              <w:jc w:val="center"/>
              <w:rPr>
                <w:rFonts w:ascii="Times New Roman" w:hAnsi="Times New Roman"/>
                <w:bCs/>
                <w:noProof/>
                <w:sz w:val="24"/>
                <w:szCs w:val="28"/>
                <w:lang w:eastAsia="uk-UA"/>
              </w:rPr>
            </w:pPr>
            <w:r w:rsidRPr="00F55D2E">
              <w:rPr>
                <w:rFonts w:ascii="Times New Roman" w:hAnsi="Times New Roman"/>
                <w:noProof/>
                <w:sz w:val="24"/>
                <w:szCs w:val="28"/>
              </w:rPr>
              <w:t>Найменування показника</w:t>
            </w:r>
          </w:p>
        </w:tc>
        <w:tc>
          <w:tcPr>
            <w:tcW w:w="749" w:type="pct"/>
          </w:tcPr>
          <w:p w:rsidR="00C34A8D" w:rsidRPr="00F55D2E" w:rsidRDefault="00C34A8D" w:rsidP="008159C1">
            <w:pPr>
              <w:spacing w:after="0" w:line="240" w:lineRule="auto"/>
              <w:jc w:val="center"/>
              <w:rPr>
                <w:rFonts w:ascii="Times New Roman" w:hAnsi="Times New Roman"/>
                <w:sz w:val="20"/>
                <w:szCs w:val="20"/>
                <w:lang w:eastAsia="uk-UA"/>
              </w:rPr>
            </w:pPr>
            <w:r w:rsidRPr="00F55D2E">
              <w:rPr>
                <w:rFonts w:ascii="Times New Roman" w:hAnsi="Times New Roman"/>
                <w:sz w:val="20"/>
                <w:szCs w:val="20"/>
                <w:lang w:eastAsia="uk-UA"/>
              </w:rPr>
              <w:t>20</w:t>
            </w:r>
            <w:r>
              <w:rPr>
                <w:rFonts w:ascii="Times New Roman" w:hAnsi="Times New Roman"/>
                <w:sz w:val="20"/>
                <w:szCs w:val="20"/>
                <w:lang w:eastAsia="uk-UA"/>
              </w:rPr>
              <w:t>22</w:t>
            </w:r>
            <w:r w:rsidRPr="00F55D2E">
              <w:rPr>
                <w:rFonts w:ascii="Times New Roman" w:hAnsi="Times New Roman"/>
                <w:sz w:val="20"/>
                <w:szCs w:val="20"/>
                <w:lang w:eastAsia="uk-UA"/>
              </w:rPr>
              <w:t xml:space="preserve"> рік</w:t>
            </w:r>
          </w:p>
          <w:p w:rsidR="00C34A8D" w:rsidRPr="00F55D2E" w:rsidRDefault="00C34A8D" w:rsidP="008159C1">
            <w:pPr>
              <w:spacing w:after="0" w:line="240" w:lineRule="auto"/>
              <w:jc w:val="center"/>
              <w:rPr>
                <w:rFonts w:ascii="Times New Roman" w:hAnsi="Times New Roman"/>
                <w:sz w:val="20"/>
                <w:szCs w:val="20"/>
                <w:lang w:eastAsia="uk-UA"/>
              </w:rPr>
            </w:pPr>
            <w:r w:rsidRPr="00F55D2E">
              <w:rPr>
                <w:rFonts w:ascii="Times New Roman" w:hAnsi="Times New Roman"/>
                <w:sz w:val="20"/>
                <w:szCs w:val="20"/>
                <w:lang w:eastAsia="uk-UA"/>
              </w:rPr>
              <w:t>(план)</w:t>
            </w:r>
          </w:p>
        </w:tc>
        <w:tc>
          <w:tcPr>
            <w:tcW w:w="599" w:type="pct"/>
          </w:tcPr>
          <w:p w:rsidR="00C34A8D" w:rsidRPr="00F55D2E" w:rsidRDefault="00C34A8D" w:rsidP="008159C1">
            <w:pPr>
              <w:spacing w:after="0" w:line="240" w:lineRule="auto"/>
              <w:jc w:val="center"/>
              <w:rPr>
                <w:rFonts w:ascii="Times New Roman" w:hAnsi="Times New Roman"/>
                <w:sz w:val="20"/>
                <w:szCs w:val="20"/>
                <w:lang w:eastAsia="uk-UA"/>
              </w:rPr>
            </w:pPr>
            <w:r w:rsidRPr="00F55D2E">
              <w:rPr>
                <w:rFonts w:ascii="Times New Roman" w:hAnsi="Times New Roman"/>
                <w:sz w:val="20"/>
                <w:szCs w:val="20"/>
                <w:lang w:eastAsia="uk-UA"/>
              </w:rPr>
              <w:t>20</w:t>
            </w:r>
            <w:r>
              <w:rPr>
                <w:rFonts w:ascii="Times New Roman" w:hAnsi="Times New Roman"/>
                <w:sz w:val="20"/>
                <w:szCs w:val="20"/>
                <w:lang w:eastAsia="uk-UA"/>
              </w:rPr>
              <w:t>23</w:t>
            </w:r>
            <w:r w:rsidRPr="00F55D2E">
              <w:rPr>
                <w:rFonts w:ascii="Times New Roman" w:hAnsi="Times New Roman"/>
                <w:sz w:val="20"/>
                <w:szCs w:val="20"/>
                <w:lang w:eastAsia="uk-UA"/>
              </w:rPr>
              <w:t xml:space="preserve"> рік</w:t>
            </w:r>
          </w:p>
          <w:p w:rsidR="00C34A8D" w:rsidRPr="00F55D2E" w:rsidRDefault="00C34A8D" w:rsidP="008159C1">
            <w:pPr>
              <w:spacing w:after="0" w:line="240" w:lineRule="auto"/>
              <w:jc w:val="center"/>
              <w:rPr>
                <w:rFonts w:ascii="Times New Roman" w:hAnsi="Times New Roman"/>
                <w:sz w:val="20"/>
                <w:szCs w:val="20"/>
                <w:lang w:eastAsia="uk-UA"/>
              </w:rPr>
            </w:pPr>
            <w:r w:rsidRPr="00F55D2E">
              <w:rPr>
                <w:rFonts w:ascii="Times New Roman" w:hAnsi="Times New Roman"/>
                <w:sz w:val="20"/>
                <w:szCs w:val="20"/>
                <w:lang w:eastAsia="uk-UA"/>
              </w:rPr>
              <w:t>(план)</w:t>
            </w:r>
          </w:p>
        </w:tc>
        <w:tc>
          <w:tcPr>
            <w:tcW w:w="599" w:type="pct"/>
          </w:tcPr>
          <w:p w:rsidR="00C34A8D" w:rsidRPr="00F55D2E" w:rsidRDefault="00C34A8D" w:rsidP="008159C1">
            <w:pPr>
              <w:spacing w:after="0" w:line="240" w:lineRule="auto"/>
              <w:jc w:val="center"/>
              <w:rPr>
                <w:rFonts w:ascii="Times New Roman" w:hAnsi="Times New Roman"/>
                <w:sz w:val="20"/>
                <w:szCs w:val="20"/>
                <w:lang w:eastAsia="uk-UA"/>
              </w:rPr>
            </w:pPr>
            <w:r>
              <w:rPr>
                <w:rFonts w:ascii="Times New Roman" w:hAnsi="Times New Roman"/>
                <w:sz w:val="20"/>
                <w:szCs w:val="20"/>
                <w:lang w:eastAsia="uk-UA"/>
              </w:rPr>
              <w:t>2024</w:t>
            </w:r>
            <w:r w:rsidRPr="00F55D2E">
              <w:rPr>
                <w:rFonts w:ascii="Times New Roman" w:hAnsi="Times New Roman"/>
                <w:sz w:val="20"/>
                <w:szCs w:val="20"/>
                <w:lang w:eastAsia="uk-UA"/>
              </w:rPr>
              <w:t xml:space="preserve"> рік</w:t>
            </w:r>
          </w:p>
          <w:p w:rsidR="00C34A8D" w:rsidRPr="00F55D2E" w:rsidRDefault="00C34A8D" w:rsidP="008159C1">
            <w:pPr>
              <w:spacing w:after="0" w:line="240" w:lineRule="auto"/>
              <w:jc w:val="center"/>
              <w:rPr>
                <w:rFonts w:ascii="Times New Roman" w:hAnsi="Times New Roman"/>
                <w:sz w:val="20"/>
                <w:szCs w:val="20"/>
                <w:lang w:eastAsia="uk-UA"/>
              </w:rPr>
            </w:pPr>
            <w:r w:rsidRPr="00F55D2E">
              <w:rPr>
                <w:rFonts w:ascii="Times New Roman" w:hAnsi="Times New Roman"/>
                <w:sz w:val="20"/>
                <w:szCs w:val="20"/>
                <w:lang w:eastAsia="uk-UA"/>
              </w:rPr>
              <w:t>(план)</w:t>
            </w:r>
          </w:p>
        </w:tc>
      </w:tr>
      <w:tr w:rsidR="00C34A8D" w:rsidRPr="00910D61" w:rsidTr="002F6F56">
        <w:trPr>
          <w:cantSplit/>
          <w:trHeight w:val="122"/>
        </w:trPr>
        <w:tc>
          <w:tcPr>
            <w:tcW w:w="224" w:type="pct"/>
            <w:vAlign w:val="center"/>
          </w:tcPr>
          <w:p w:rsidR="00C34A8D" w:rsidRPr="00F55D2E" w:rsidRDefault="00C34A8D" w:rsidP="008159C1">
            <w:pPr>
              <w:spacing w:after="0" w:line="240" w:lineRule="auto"/>
              <w:jc w:val="center"/>
              <w:rPr>
                <w:rFonts w:ascii="Times New Roman" w:hAnsi="Times New Roman"/>
                <w:noProof/>
                <w:sz w:val="24"/>
                <w:szCs w:val="24"/>
              </w:rPr>
            </w:pPr>
            <w:r w:rsidRPr="00F55D2E">
              <w:rPr>
                <w:rFonts w:ascii="Times New Roman" w:hAnsi="Times New Roman"/>
                <w:noProof/>
                <w:sz w:val="24"/>
                <w:szCs w:val="24"/>
              </w:rPr>
              <w:t>1</w:t>
            </w:r>
          </w:p>
        </w:tc>
        <w:tc>
          <w:tcPr>
            <w:tcW w:w="2829" w:type="pct"/>
            <w:vAlign w:val="center"/>
          </w:tcPr>
          <w:p w:rsidR="00C34A8D" w:rsidRPr="00F55D2E" w:rsidRDefault="00C34A8D" w:rsidP="008159C1">
            <w:pPr>
              <w:spacing w:after="0" w:line="240" w:lineRule="auto"/>
              <w:jc w:val="center"/>
              <w:rPr>
                <w:rFonts w:ascii="Times New Roman" w:hAnsi="Times New Roman"/>
                <w:noProof/>
                <w:sz w:val="24"/>
                <w:szCs w:val="24"/>
              </w:rPr>
            </w:pPr>
            <w:r w:rsidRPr="00F55D2E">
              <w:rPr>
                <w:rFonts w:ascii="Times New Roman" w:hAnsi="Times New Roman"/>
                <w:noProof/>
                <w:sz w:val="24"/>
                <w:szCs w:val="24"/>
              </w:rPr>
              <w:t>2</w:t>
            </w:r>
          </w:p>
        </w:tc>
        <w:tc>
          <w:tcPr>
            <w:tcW w:w="749" w:type="pct"/>
            <w:vAlign w:val="center"/>
          </w:tcPr>
          <w:p w:rsidR="00C34A8D" w:rsidRPr="00F55D2E" w:rsidRDefault="00C34A8D" w:rsidP="008159C1">
            <w:pPr>
              <w:spacing w:after="0" w:line="240" w:lineRule="auto"/>
              <w:jc w:val="center"/>
              <w:rPr>
                <w:rFonts w:ascii="Times New Roman" w:hAnsi="Times New Roman"/>
                <w:noProof/>
                <w:sz w:val="24"/>
                <w:szCs w:val="24"/>
                <w:lang w:eastAsia="uk-UA"/>
              </w:rPr>
            </w:pPr>
            <w:r w:rsidRPr="00F55D2E">
              <w:rPr>
                <w:rFonts w:ascii="Times New Roman" w:hAnsi="Times New Roman"/>
                <w:noProof/>
                <w:sz w:val="24"/>
                <w:szCs w:val="24"/>
                <w:lang w:eastAsia="uk-UA"/>
              </w:rPr>
              <w:t>5</w:t>
            </w:r>
          </w:p>
        </w:tc>
        <w:tc>
          <w:tcPr>
            <w:tcW w:w="599" w:type="pct"/>
            <w:vAlign w:val="center"/>
          </w:tcPr>
          <w:p w:rsidR="00C34A8D" w:rsidRPr="00F55D2E" w:rsidRDefault="00C34A8D" w:rsidP="008159C1">
            <w:pPr>
              <w:spacing w:after="0" w:line="240" w:lineRule="auto"/>
              <w:jc w:val="center"/>
              <w:rPr>
                <w:rFonts w:ascii="Times New Roman" w:hAnsi="Times New Roman"/>
                <w:noProof/>
                <w:sz w:val="24"/>
                <w:szCs w:val="24"/>
                <w:lang w:eastAsia="uk-UA"/>
              </w:rPr>
            </w:pPr>
            <w:r w:rsidRPr="00F55D2E">
              <w:rPr>
                <w:rFonts w:ascii="Times New Roman" w:hAnsi="Times New Roman"/>
                <w:noProof/>
                <w:sz w:val="24"/>
                <w:szCs w:val="24"/>
                <w:lang w:eastAsia="uk-UA"/>
              </w:rPr>
              <w:t>6</w:t>
            </w:r>
          </w:p>
        </w:tc>
        <w:tc>
          <w:tcPr>
            <w:tcW w:w="599" w:type="pct"/>
            <w:vAlign w:val="center"/>
          </w:tcPr>
          <w:p w:rsidR="00C34A8D" w:rsidRPr="00F55D2E" w:rsidRDefault="00C34A8D" w:rsidP="008159C1">
            <w:pPr>
              <w:spacing w:after="0" w:line="240" w:lineRule="auto"/>
              <w:jc w:val="center"/>
              <w:rPr>
                <w:rFonts w:ascii="Times New Roman" w:hAnsi="Times New Roman"/>
                <w:noProof/>
                <w:sz w:val="24"/>
                <w:szCs w:val="24"/>
                <w:lang w:eastAsia="uk-UA"/>
              </w:rPr>
            </w:pPr>
            <w:r w:rsidRPr="00F55D2E">
              <w:rPr>
                <w:rFonts w:ascii="Times New Roman" w:hAnsi="Times New Roman"/>
                <w:noProof/>
                <w:sz w:val="24"/>
                <w:szCs w:val="24"/>
                <w:lang w:eastAsia="uk-UA"/>
              </w:rPr>
              <w:t>7</w:t>
            </w:r>
          </w:p>
        </w:tc>
      </w:tr>
      <w:tr w:rsidR="00C34A8D" w:rsidRPr="00910D61" w:rsidTr="002F6F56">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1.</w:t>
            </w:r>
          </w:p>
        </w:tc>
        <w:tc>
          <w:tcPr>
            <w:tcW w:w="2829" w:type="pct"/>
            <w:vAlign w:val="center"/>
          </w:tcPr>
          <w:p w:rsidR="00C34A8D" w:rsidRPr="002F6F56" w:rsidRDefault="00C34A8D" w:rsidP="008159C1">
            <w:pPr>
              <w:spacing w:after="0" w:line="240" w:lineRule="auto"/>
              <w:ind w:right="25"/>
              <w:rPr>
                <w:rFonts w:ascii="Times New Roman" w:hAnsi="Times New Roman"/>
                <w:b/>
                <w:bCs/>
                <w:noProof/>
                <w:sz w:val="28"/>
                <w:szCs w:val="28"/>
                <w:lang w:eastAsia="uk-UA"/>
              </w:rPr>
            </w:pPr>
            <w:r w:rsidRPr="002F6F56">
              <w:rPr>
                <w:rFonts w:ascii="Times New Roman" w:hAnsi="Times New Roman"/>
                <w:b/>
                <w:bCs/>
                <w:noProof/>
                <w:sz w:val="28"/>
                <w:szCs w:val="28"/>
                <w:lang w:eastAsia="uk-UA"/>
              </w:rPr>
              <w:t>Доходи (з міжбюджетними трансфертами), у тому числі:</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513396721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sidRPr="00E35A5E">
              <w:rPr>
                <w:rFonts w:ascii="Times New Roman" w:hAnsi="Times New Roman"/>
                <w:b/>
                <w:bCs/>
                <w:iCs/>
                <w:noProof/>
                <w:sz w:val="20"/>
                <w:szCs w:val="20"/>
                <w:lang w:eastAsia="uk-UA"/>
              </w:rPr>
              <w:t>552131071</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587150103</w:t>
            </w:r>
          </w:p>
        </w:tc>
      </w:tr>
      <w:tr w:rsidR="00C34A8D" w:rsidRPr="00910D61" w:rsidTr="002F6F56">
        <w:trPr>
          <w:trHeight w:val="376"/>
        </w:trPr>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ind w:right="25"/>
              <w:rPr>
                <w:rFonts w:ascii="Times New Roman" w:hAnsi="Times New Roman"/>
                <w:bCs/>
                <w:noProof/>
                <w:sz w:val="28"/>
                <w:szCs w:val="28"/>
                <w:lang w:eastAsia="uk-UA"/>
              </w:rPr>
            </w:pPr>
            <w:r w:rsidRPr="00F55D2E">
              <w:rPr>
                <w:rFonts w:ascii="Times New Roman" w:hAnsi="Times New Roman"/>
                <w:bCs/>
                <w:noProof/>
                <w:sz w:val="28"/>
                <w:szCs w:val="28"/>
                <w:lang w:eastAsia="uk-UA"/>
              </w:rPr>
              <w:t>загальний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sidRPr="000B4441">
              <w:rPr>
                <w:rFonts w:ascii="Times New Roman" w:hAnsi="Times New Roman"/>
                <w:b/>
                <w:bCs/>
                <w:iCs/>
                <w:noProof/>
                <w:sz w:val="20"/>
                <w:szCs w:val="20"/>
                <w:lang w:eastAsia="uk-UA"/>
              </w:rPr>
              <w:t>495100170</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532818634</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566846794</w:t>
            </w:r>
          </w:p>
        </w:tc>
      </w:tr>
      <w:tr w:rsidR="00C34A8D" w:rsidRPr="00910D61" w:rsidTr="002F6F56">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rPr>
                <w:rFonts w:ascii="Times New Roman" w:hAnsi="Times New Roman"/>
                <w:bCs/>
                <w:noProof/>
                <w:sz w:val="28"/>
                <w:szCs w:val="28"/>
                <w:lang w:eastAsia="uk-UA"/>
              </w:rPr>
            </w:pPr>
            <w:r w:rsidRPr="00F55D2E">
              <w:rPr>
                <w:rFonts w:ascii="Times New Roman" w:hAnsi="Times New Roman"/>
                <w:bCs/>
                <w:noProof/>
                <w:sz w:val="28"/>
                <w:szCs w:val="28"/>
                <w:lang w:eastAsia="uk-UA"/>
              </w:rPr>
              <w:t>спеціальний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18296551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19312427</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20303309</w:t>
            </w:r>
          </w:p>
        </w:tc>
      </w:tr>
      <w:tr w:rsidR="00C34A8D" w:rsidRPr="00910D61" w:rsidTr="002F6F56">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2F6F56" w:rsidRDefault="00C34A8D" w:rsidP="008159C1">
            <w:pPr>
              <w:spacing w:after="0" w:line="240" w:lineRule="auto"/>
              <w:ind w:right="-110"/>
              <w:rPr>
                <w:rFonts w:ascii="Times New Roman" w:hAnsi="Times New Roman"/>
                <w:b/>
                <w:bCs/>
                <w:noProof/>
                <w:sz w:val="28"/>
                <w:szCs w:val="28"/>
                <w:lang w:eastAsia="uk-UA"/>
              </w:rPr>
            </w:pPr>
            <w:r w:rsidRPr="002F6F56">
              <w:rPr>
                <w:rFonts w:ascii="Times New Roman" w:hAnsi="Times New Roman"/>
                <w:b/>
                <w:bCs/>
                <w:noProof/>
                <w:sz w:val="28"/>
                <w:szCs w:val="28"/>
                <w:lang w:eastAsia="uk-UA"/>
              </w:rPr>
              <w:t>УСЬОГО за розділом І, у тому числі:</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513396721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sidRPr="00E35A5E">
              <w:rPr>
                <w:rFonts w:ascii="Times New Roman" w:hAnsi="Times New Roman"/>
                <w:b/>
                <w:bCs/>
                <w:iCs/>
                <w:noProof/>
                <w:sz w:val="20"/>
                <w:szCs w:val="20"/>
                <w:lang w:eastAsia="uk-UA"/>
              </w:rPr>
              <w:t>552131071</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587150103</w:t>
            </w:r>
          </w:p>
        </w:tc>
      </w:tr>
      <w:tr w:rsidR="00C34A8D" w:rsidRPr="00910D61" w:rsidTr="002F6F56">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ind w:right="25"/>
              <w:rPr>
                <w:rFonts w:ascii="Times New Roman" w:hAnsi="Times New Roman"/>
                <w:bCs/>
                <w:noProof/>
                <w:sz w:val="28"/>
                <w:szCs w:val="28"/>
                <w:lang w:eastAsia="uk-UA"/>
              </w:rPr>
            </w:pPr>
            <w:r w:rsidRPr="00F55D2E">
              <w:rPr>
                <w:rFonts w:ascii="Times New Roman" w:hAnsi="Times New Roman"/>
                <w:bCs/>
                <w:noProof/>
                <w:sz w:val="28"/>
                <w:szCs w:val="28"/>
                <w:lang w:eastAsia="uk-UA"/>
              </w:rPr>
              <w:t>загальний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sidRPr="000B4441">
              <w:rPr>
                <w:rFonts w:ascii="Times New Roman" w:hAnsi="Times New Roman"/>
                <w:b/>
                <w:bCs/>
                <w:iCs/>
                <w:noProof/>
                <w:sz w:val="20"/>
                <w:szCs w:val="20"/>
                <w:lang w:eastAsia="uk-UA"/>
              </w:rPr>
              <w:t>495100170</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532818634</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566846794</w:t>
            </w:r>
          </w:p>
        </w:tc>
      </w:tr>
      <w:tr w:rsidR="00C34A8D" w:rsidRPr="00910D61" w:rsidTr="002F6F56">
        <w:tc>
          <w:tcPr>
            <w:tcW w:w="224" w:type="pct"/>
          </w:tcPr>
          <w:p w:rsidR="00C34A8D" w:rsidRPr="00F55D2E" w:rsidRDefault="00C34A8D" w:rsidP="008159C1">
            <w:pPr>
              <w:spacing w:after="0" w:line="240" w:lineRule="auto"/>
              <w:ind w:right="25"/>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rPr>
                <w:rFonts w:ascii="Times New Roman" w:hAnsi="Times New Roman"/>
                <w:bCs/>
                <w:noProof/>
                <w:sz w:val="28"/>
                <w:szCs w:val="28"/>
                <w:lang w:eastAsia="uk-UA"/>
              </w:rPr>
            </w:pPr>
            <w:r w:rsidRPr="00F55D2E">
              <w:rPr>
                <w:rFonts w:ascii="Times New Roman" w:hAnsi="Times New Roman"/>
                <w:bCs/>
                <w:noProof/>
                <w:sz w:val="28"/>
                <w:szCs w:val="28"/>
                <w:lang w:eastAsia="uk-UA"/>
              </w:rPr>
              <w:t>спеціальний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18296551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19312427</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20303309</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1.</w:t>
            </w:r>
          </w:p>
        </w:tc>
        <w:tc>
          <w:tcPr>
            <w:tcW w:w="2829" w:type="pct"/>
            <w:vAlign w:val="center"/>
          </w:tcPr>
          <w:p w:rsidR="00C34A8D" w:rsidRPr="002F6F56" w:rsidRDefault="00C34A8D" w:rsidP="008159C1">
            <w:pPr>
              <w:spacing w:after="0" w:line="240" w:lineRule="auto"/>
              <w:rPr>
                <w:rFonts w:ascii="Times New Roman" w:hAnsi="Times New Roman"/>
                <w:b/>
                <w:bCs/>
                <w:noProof/>
                <w:sz w:val="28"/>
                <w:szCs w:val="28"/>
                <w:lang w:eastAsia="uk-UA"/>
              </w:rPr>
            </w:pPr>
            <w:r w:rsidRPr="002F6F56">
              <w:rPr>
                <w:rFonts w:ascii="Times New Roman" w:hAnsi="Times New Roman"/>
                <w:b/>
                <w:bCs/>
                <w:noProof/>
                <w:sz w:val="28"/>
                <w:szCs w:val="28"/>
                <w:lang w:eastAsia="uk-UA"/>
              </w:rPr>
              <w:t>Видатки (з міжбюджетними трансфертами), у тому числі:</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513396721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sidRPr="00E35A5E">
              <w:rPr>
                <w:rFonts w:ascii="Times New Roman" w:hAnsi="Times New Roman"/>
                <w:b/>
                <w:bCs/>
                <w:iCs/>
                <w:noProof/>
                <w:sz w:val="20"/>
                <w:szCs w:val="20"/>
                <w:lang w:eastAsia="uk-UA"/>
              </w:rPr>
              <w:t>552131071</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587150103</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ind w:right="25"/>
              <w:rPr>
                <w:rFonts w:ascii="Times New Roman" w:hAnsi="Times New Roman"/>
                <w:bCs/>
                <w:noProof/>
                <w:sz w:val="28"/>
                <w:szCs w:val="28"/>
                <w:lang w:eastAsia="uk-UA"/>
              </w:rPr>
            </w:pPr>
            <w:r w:rsidRPr="00F55D2E">
              <w:rPr>
                <w:rFonts w:ascii="Times New Roman" w:hAnsi="Times New Roman"/>
                <w:bCs/>
                <w:noProof/>
                <w:sz w:val="28"/>
                <w:szCs w:val="28"/>
                <w:lang w:eastAsia="uk-UA"/>
              </w:rPr>
              <w:t>загальний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sidRPr="000B4441">
              <w:rPr>
                <w:rFonts w:ascii="Times New Roman" w:hAnsi="Times New Roman"/>
                <w:b/>
                <w:bCs/>
                <w:iCs/>
                <w:noProof/>
                <w:sz w:val="20"/>
                <w:szCs w:val="20"/>
                <w:lang w:eastAsia="uk-UA"/>
              </w:rPr>
              <w:t>495100170</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532818634</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566846794</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rPr>
                <w:rFonts w:ascii="Times New Roman" w:hAnsi="Times New Roman"/>
                <w:bCs/>
                <w:noProof/>
                <w:sz w:val="28"/>
                <w:szCs w:val="28"/>
                <w:lang w:eastAsia="uk-UA"/>
              </w:rPr>
            </w:pPr>
            <w:r w:rsidRPr="00F55D2E">
              <w:rPr>
                <w:rFonts w:ascii="Times New Roman" w:hAnsi="Times New Roman"/>
                <w:bCs/>
                <w:noProof/>
                <w:sz w:val="28"/>
                <w:szCs w:val="28"/>
                <w:lang w:eastAsia="uk-UA"/>
              </w:rPr>
              <w:t>спеціальний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18296551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19312427</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20303309</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2F6F56" w:rsidRDefault="00C34A8D" w:rsidP="008159C1">
            <w:pPr>
              <w:spacing w:after="0" w:line="240" w:lineRule="auto"/>
              <w:ind w:right="-110"/>
              <w:rPr>
                <w:rFonts w:ascii="Times New Roman" w:hAnsi="Times New Roman"/>
                <w:b/>
                <w:bCs/>
                <w:noProof/>
                <w:sz w:val="28"/>
                <w:szCs w:val="28"/>
                <w:lang w:eastAsia="uk-UA"/>
              </w:rPr>
            </w:pPr>
            <w:r w:rsidRPr="002F6F56">
              <w:rPr>
                <w:rFonts w:ascii="Times New Roman" w:hAnsi="Times New Roman"/>
                <w:b/>
                <w:bCs/>
                <w:noProof/>
                <w:sz w:val="28"/>
                <w:szCs w:val="28"/>
                <w:lang w:eastAsia="uk-UA"/>
              </w:rPr>
              <w:t>УСЬОГО за розділом ІІ, у тому числі:</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513396721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sidRPr="00E35A5E">
              <w:rPr>
                <w:rFonts w:ascii="Times New Roman" w:hAnsi="Times New Roman"/>
                <w:b/>
                <w:bCs/>
                <w:iCs/>
                <w:noProof/>
                <w:sz w:val="20"/>
                <w:szCs w:val="20"/>
                <w:lang w:eastAsia="uk-UA"/>
              </w:rPr>
              <w:t>552131071</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587150103</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ind w:right="25"/>
              <w:rPr>
                <w:rFonts w:ascii="Times New Roman" w:hAnsi="Times New Roman"/>
                <w:bCs/>
                <w:noProof/>
                <w:sz w:val="28"/>
                <w:szCs w:val="28"/>
                <w:lang w:eastAsia="uk-UA"/>
              </w:rPr>
            </w:pPr>
            <w:r w:rsidRPr="00F55D2E">
              <w:rPr>
                <w:rFonts w:ascii="Times New Roman" w:hAnsi="Times New Roman"/>
                <w:bCs/>
                <w:noProof/>
                <w:sz w:val="28"/>
                <w:szCs w:val="28"/>
                <w:lang w:eastAsia="uk-UA"/>
              </w:rPr>
              <w:t>загальний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sidRPr="000B4441">
              <w:rPr>
                <w:rFonts w:ascii="Times New Roman" w:hAnsi="Times New Roman"/>
                <w:b/>
                <w:bCs/>
                <w:iCs/>
                <w:noProof/>
                <w:sz w:val="20"/>
                <w:szCs w:val="20"/>
                <w:lang w:eastAsia="uk-UA"/>
              </w:rPr>
              <w:t>495100170</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532818634</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566846794</w:t>
            </w:r>
          </w:p>
        </w:tc>
      </w:tr>
      <w:tr w:rsidR="00C34A8D" w:rsidRPr="00910D61" w:rsidTr="002F6F56">
        <w:tc>
          <w:tcPr>
            <w:tcW w:w="224" w:type="pct"/>
          </w:tcPr>
          <w:p w:rsidR="00C34A8D" w:rsidRPr="00F55D2E" w:rsidRDefault="00C34A8D" w:rsidP="008159C1">
            <w:pPr>
              <w:spacing w:after="0" w:line="240" w:lineRule="auto"/>
              <w:jc w:val="center"/>
              <w:rPr>
                <w:rFonts w:ascii="Times New Roman" w:hAnsi="Times New Roman"/>
                <w:bCs/>
                <w:noProof/>
                <w:sz w:val="28"/>
                <w:szCs w:val="28"/>
                <w:lang w:eastAsia="uk-UA"/>
              </w:rPr>
            </w:pPr>
            <w:r w:rsidRPr="00F55D2E">
              <w:rPr>
                <w:rFonts w:ascii="Times New Roman" w:hAnsi="Times New Roman"/>
                <w:bCs/>
                <w:noProof/>
                <w:sz w:val="28"/>
                <w:szCs w:val="28"/>
                <w:lang w:eastAsia="uk-UA"/>
              </w:rPr>
              <w:t>Х</w:t>
            </w:r>
          </w:p>
        </w:tc>
        <w:tc>
          <w:tcPr>
            <w:tcW w:w="2829" w:type="pct"/>
            <w:vAlign w:val="center"/>
          </w:tcPr>
          <w:p w:rsidR="00C34A8D" w:rsidRPr="00F55D2E" w:rsidRDefault="00C34A8D" w:rsidP="008159C1">
            <w:pPr>
              <w:spacing w:after="0" w:line="240" w:lineRule="auto"/>
              <w:rPr>
                <w:rFonts w:ascii="Times New Roman" w:hAnsi="Times New Roman"/>
                <w:bCs/>
                <w:noProof/>
                <w:sz w:val="28"/>
                <w:szCs w:val="28"/>
                <w:lang w:eastAsia="uk-UA"/>
              </w:rPr>
            </w:pPr>
            <w:r w:rsidRPr="00F55D2E">
              <w:rPr>
                <w:rFonts w:ascii="Times New Roman" w:hAnsi="Times New Roman"/>
                <w:bCs/>
                <w:noProof/>
                <w:sz w:val="28"/>
                <w:szCs w:val="28"/>
                <w:lang w:eastAsia="uk-UA"/>
              </w:rPr>
              <w:t>спеціальний фонд</w:t>
            </w:r>
          </w:p>
        </w:tc>
        <w:tc>
          <w:tcPr>
            <w:tcW w:w="749" w:type="pct"/>
            <w:vAlign w:val="center"/>
          </w:tcPr>
          <w:p w:rsidR="00C34A8D" w:rsidRPr="000B4441" w:rsidRDefault="00C34A8D" w:rsidP="008159C1">
            <w:pPr>
              <w:spacing w:after="0" w:line="240" w:lineRule="auto"/>
              <w:ind w:left="-102"/>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18296551</w:t>
            </w:r>
          </w:p>
        </w:tc>
        <w:tc>
          <w:tcPr>
            <w:tcW w:w="599" w:type="pct"/>
            <w:vAlign w:val="center"/>
          </w:tcPr>
          <w:p w:rsidR="00C34A8D" w:rsidRPr="00E35A5E" w:rsidRDefault="00C34A8D" w:rsidP="008159C1">
            <w:pPr>
              <w:spacing w:after="0" w:line="240" w:lineRule="auto"/>
              <w:ind w:left="-111"/>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19312427</w:t>
            </w:r>
          </w:p>
        </w:tc>
        <w:tc>
          <w:tcPr>
            <w:tcW w:w="599" w:type="pct"/>
            <w:vAlign w:val="center"/>
          </w:tcPr>
          <w:p w:rsidR="00C34A8D" w:rsidRPr="00E35A5E" w:rsidRDefault="00C34A8D" w:rsidP="008159C1">
            <w:pPr>
              <w:spacing w:after="0" w:line="240" w:lineRule="auto"/>
              <w:jc w:val="center"/>
              <w:rPr>
                <w:rFonts w:ascii="Times New Roman" w:hAnsi="Times New Roman"/>
                <w:b/>
                <w:bCs/>
                <w:iCs/>
                <w:noProof/>
                <w:sz w:val="20"/>
                <w:szCs w:val="20"/>
                <w:lang w:eastAsia="uk-UA"/>
              </w:rPr>
            </w:pPr>
            <w:r>
              <w:rPr>
                <w:rFonts w:ascii="Times New Roman" w:hAnsi="Times New Roman"/>
                <w:b/>
                <w:bCs/>
                <w:iCs/>
                <w:noProof/>
                <w:sz w:val="20"/>
                <w:szCs w:val="20"/>
                <w:lang w:eastAsia="uk-UA"/>
              </w:rPr>
              <w:t>20303309</w:t>
            </w:r>
          </w:p>
        </w:tc>
      </w:tr>
    </w:tbl>
    <w:p w:rsidR="00C34A8D" w:rsidRDefault="00C34A8D" w:rsidP="00874448">
      <w:pPr>
        <w:spacing w:after="0" w:line="240" w:lineRule="auto"/>
        <w:rPr>
          <w:rFonts w:ascii="Times New Roman" w:hAnsi="Times New Roman"/>
          <w:b/>
          <w:sz w:val="28"/>
          <w:szCs w:val="28"/>
          <w:lang w:val="uk-UA"/>
        </w:rPr>
      </w:pPr>
    </w:p>
    <w:p w:rsidR="00C34A8D" w:rsidRDefault="00C34A8D" w:rsidP="00A57AB4">
      <w:pPr>
        <w:spacing w:after="0" w:line="240" w:lineRule="auto"/>
        <w:jc w:val="center"/>
        <w:rPr>
          <w:rFonts w:ascii="Times New Roman" w:hAnsi="Times New Roman"/>
          <w:b/>
          <w:sz w:val="28"/>
          <w:szCs w:val="28"/>
          <w:lang w:val="uk-UA"/>
        </w:rPr>
      </w:pPr>
      <w:r w:rsidRPr="00670CE8">
        <w:rPr>
          <w:rFonts w:ascii="Times New Roman" w:hAnsi="Times New Roman"/>
          <w:b/>
          <w:sz w:val="28"/>
          <w:szCs w:val="28"/>
          <w:lang w:val="uk-UA"/>
        </w:rPr>
        <w:t>ІV</w:t>
      </w:r>
      <w:r>
        <w:rPr>
          <w:rFonts w:ascii="Times New Roman" w:hAnsi="Times New Roman"/>
          <w:b/>
          <w:sz w:val="28"/>
          <w:szCs w:val="28"/>
          <w:lang w:val="uk-UA"/>
        </w:rPr>
        <w:t xml:space="preserve">. </w:t>
      </w:r>
      <w:r w:rsidRPr="00670CE8">
        <w:rPr>
          <w:rFonts w:ascii="Times New Roman" w:hAnsi="Times New Roman"/>
          <w:b/>
          <w:sz w:val="28"/>
          <w:szCs w:val="28"/>
          <w:lang w:val="uk-UA"/>
        </w:rPr>
        <w:t>Показники доходів бюджету</w:t>
      </w:r>
    </w:p>
    <w:p w:rsidR="00C34A8D" w:rsidRDefault="00C34A8D" w:rsidP="00A57AB4">
      <w:pPr>
        <w:spacing w:after="0" w:line="240" w:lineRule="auto"/>
        <w:jc w:val="both"/>
        <w:rPr>
          <w:rFonts w:ascii="Times New Roman" w:hAnsi="Times New Roman"/>
          <w:sz w:val="28"/>
          <w:szCs w:val="28"/>
          <w:lang w:val="uk-UA"/>
        </w:rPr>
      </w:pPr>
      <w:r w:rsidRPr="00FF54B8">
        <w:rPr>
          <w:rFonts w:ascii="Times New Roman" w:hAnsi="Times New Roman"/>
          <w:sz w:val="28"/>
          <w:szCs w:val="28"/>
        </w:rPr>
        <w:t xml:space="preserve"> </w:t>
      </w:r>
      <w:r>
        <w:rPr>
          <w:rFonts w:ascii="Times New Roman" w:hAnsi="Times New Roman"/>
          <w:sz w:val="28"/>
          <w:szCs w:val="28"/>
          <w:lang w:val="uk-UA"/>
        </w:rPr>
        <w:t xml:space="preserve">      </w:t>
      </w:r>
      <w:r w:rsidRPr="00874448">
        <w:rPr>
          <w:rFonts w:ascii="Times New Roman" w:hAnsi="Times New Roman"/>
          <w:sz w:val="28"/>
          <w:szCs w:val="28"/>
          <w:lang w:val="uk-UA"/>
        </w:rPr>
        <w:t xml:space="preserve">Прогноз дохідної частини бюджету громади розроблено відповідно до </w:t>
      </w:r>
      <w:r w:rsidRPr="00874448">
        <w:rPr>
          <w:rFonts w:ascii="Times New Roman" w:hAnsi="Times New Roman"/>
          <w:sz w:val="28"/>
          <w:szCs w:val="28"/>
          <w:lang w:val="uk-UA"/>
        </w:rPr>
        <w:br/>
        <w:t xml:space="preserve">норм бюджетно-податкового законодавства, основних прогнозних </w:t>
      </w:r>
      <w:r w:rsidRPr="00874448">
        <w:rPr>
          <w:rFonts w:ascii="Times New Roman" w:hAnsi="Times New Roman"/>
          <w:sz w:val="28"/>
          <w:szCs w:val="28"/>
          <w:lang w:val="uk-UA"/>
        </w:rPr>
        <w:br/>
        <w:t xml:space="preserve">макропоказників економічного і соціального розвитку України та міста, </w:t>
      </w:r>
      <w:r w:rsidRPr="00874448">
        <w:rPr>
          <w:rFonts w:ascii="Times New Roman" w:hAnsi="Times New Roman"/>
          <w:sz w:val="28"/>
          <w:szCs w:val="28"/>
          <w:lang w:val="uk-UA"/>
        </w:rPr>
        <w:br/>
        <w:t xml:space="preserve">особливостей податкової політики, передбачених Бюджетною декларацією на 2022-2024 роки, положень нормативно-правових актів міської ради про </w:t>
      </w:r>
      <w:r w:rsidRPr="00874448">
        <w:rPr>
          <w:rFonts w:ascii="Times New Roman" w:hAnsi="Times New Roman"/>
          <w:sz w:val="28"/>
          <w:szCs w:val="28"/>
          <w:lang w:val="uk-UA"/>
        </w:rPr>
        <w:br/>
        <w:t>встановлення</w:t>
      </w:r>
      <w:r>
        <w:rPr>
          <w:rFonts w:ascii="Times New Roman" w:hAnsi="Times New Roman"/>
          <w:sz w:val="28"/>
          <w:szCs w:val="28"/>
          <w:lang w:val="uk-UA"/>
        </w:rPr>
        <w:t xml:space="preserve"> </w:t>
      </w:r>
      <w:r w:rsidRPr="00874448">
        <w:rPr>
          <w:rFonts w:ascii="Times New Roman" w:hAnsi="Times New Roman"/>
          <w:sz w:val="28"/>
          <w:szCs w:val="28"/>
          <w:lang w:val="uk-UA"/>
        </w:rPr>
        <w:t>місцевих</w:t>
      </w:r>
      <w:r>
        <w:rPr>
          <w:rFonts w:ascii="Times New Roman" w:hAnsi="Times New Roman"/>
          <w:sz w:val="28"/>
          <w:szCs w:val="28"/>
          <w:lang w:val="uk-UA"/>
        </w:rPr>
        <w:t xml:space="preserve"> </w:t>
      </w:r>
      <w:r w:rsidRPr="00874448">
        <w:rPr>
          <w:rFonts w:ascii="Times New Roman" w:hAnsi="Times New Roman"/>
          <w:sz w:val="28"/>
          <w:szCs w:val="28"/>
          <w:lang w:val="uk-UA"/>
        </w:rPr>
        <w:t>податків</w:t>
      </w:r>
      <w:r>
        <w:rPr>
          <w:rFonts w:ascii="Times New Roman" w:hAnsi="Times New Roman"/>
          <w:sz w:val="28"/>
          <w:szCs w:val="28"/>
          <w:lang w:val="uk-UA"/>
        </w:rPr>
        <w:t xml:space="preserve"> </w:t>
      </w:r>
      <w:r w:rsidRPr="00874448">
        <w:rPr>
          <w:rFonts w:ascii="Times New Roman" w:hAnsi="Times New Roman"/>
          <w:sz w:val="28"/>
          <w:szCs w:val="28"/>
          <w:lang w:val="uk-UA"/>
        </w:rPr>
        <w:t>і</w:t>
      </w:r>
      <w:r>
        <w:rPr>
          <w:rFonts w:ascii="Times New Roman" w:hAnsi="Times New Roman"/>
          <w:sz w:val="28"/>
          <w:szCs w:val="28"/>
          <w:lang w:val="uk-UA"/>
        </w:rPr>
        <w:t xml:space="preserve"> </w:t>
      </w:r>
      <w:r w:rsidRPr="00874448">
        <w:rPr>
          <w:rFonts w:ascii="Times New Roman" w:hAnsi="Times New Roman"/>
          <w:sz w:val="28"/>
          <w:szCs w:val="28"/>
          <w:lang w:val="uk-UA"/>
        </w:rPr>
        <w:t>зборів.</w:t>
      </w:r>
    </w:p>
    <w:p w:rsidR="00C34A8D" w:rsidRPr="00667DF6" w:rsidRDefault="00C34A8D" w:rsidP="00A57AB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1B4D23">
        <w:rPr>
          <w:rFonts w:ascii="Times New Roman" w:hAnsi="Times New Roman"/>
          <w:sz w:val="28"/>
          <w:szCs w:val="28"/>
          <w:lang w:val="uk-UA"/>
        </w:rPr>
        <w:t>З метою розширення податкової бази та залучення додаткових надходжень</w:t>
      </w:r>
      <w:r>
        <w:rPr>
          <w:rFonts w:ascii="Times New Roman" w:hAnsi="Times New Roman"/>
          <w:sz w:val="28"/>
          <w:szCs w:val="28"/>
          <w:lang w:val="uk-UA"/>
        </w:rPr>
        <w:t xml:space="preserve"> </w:t>
      </w:r>
      <w:r w:rsidRPr="001B4D23">
        <w:rPr>
          <w:rFonts w:ascii="Times New Roman" w:hAnsi="Times New Roman"/>
          <w:sz w:val="28"/>
          <w:szCs w:val="28"/>
          <w:lang w:val="uk-UA"/>
        </w:rPr>
        <w:t xml:space="preserve">до бюджету громади визначено такі пріоритетні завдання: </w:t>
      </w:r>
      <w:r w:rsidRPr="001B4D23">
        <w:rPr>
          <w:rFonts w:ascii="Times New Roman" w:hAnsi="Times New Roman"/>
          <w:sz w:val="28"/>
          <w:szCs w:val="28"/>
          <w:lang w:val="uk-UA"/>
        </w:rPr>
        <w:br/>
        <w:t xml:space="preserve">сприяння розвитку бюджетоутворюючих підприємств, розширенню </w:t>
      </w:r>
      <w:r w:rsidRPr="001B4D23">
        <w:rPr>
          <w:rFonts w:ascii="Times New Roman" w:hAnsi="Times New Roman"/>
          <w:sz w:val="28"/>
          <w:szCs w:val="28"/>
          <w:lang w:val="uk-UA"/>
        </w:rPr>
        <w:br/>
      </w:r>
      <w:r w:rsidRPr="00667DF6">
        <w:rPr>
          <w:rFonts w:ascii="Times New Roman" w:hAnsi="Times New Roman"/>
          <w:sz w:val="28"/>
          <w:szCs w:val="28"/>
          <w:lang w:val="uk-UA"/>
        </w:rPr>
        <w:t xml:space="preserve">діючих виробничих потужностей, збільшенню виробництва продукції; </w:t>
      </w:r>
      <w:r w:rsidRPr="00667DF6">
        <w:rPr>
          <w:rFonts w:ascii="Times New Roman" w:hAnsi="Times New Roman"/>
          <w:sz w:val="28"/>
          <w:szCs w:val="28"/>
          <w:lang w:val="uk-UA"/>
        </w:rPr>
        <w:br/>
        <w:t xml:space="preserve">поліпшення економічних, правових та організаційних умов для залучення </w:t>
      </w:r>
      <w:r w:rsidRPr="00667DF6">
        <w:rPr>
          <w:rFonts w:ascii="Times New Roman" w:hAnsi="Times New Roman"/>
          <w:sz w:val="28"/>
          <w:szCs w:val="28"/>
          <w:lang w:val="uk-UA"/>
        </w:rPr>
        <w:br/>
        <w:t xml:space="preserve">інвестиційних ресурсів та задіяння земельного потенціалу громади; </w:t>
      </w:r>
      <w:r w:rsidRPr="00667DF6">
        <w:rPr>
          <w:rFonts w:ascii="Times New Roman" w:hAnsi="Times New Roman"/>
          <w:sz w:val="28"/>
          <w:szCs w:val="28"/>
          <w:lang w:val="uk-UA"/>
        </w:rPr>
        <w:br/>
        <w:t xml:space="preserve">впровадження заходів, спрямованих на дерегуляцію підприємницької </w:t>
      </w:r>
      <w:r w:rsidRPr="00667DF6">
        <w:rPr>
          <w:rFonts w:ascii="Times New Roman" w:hAnsi="Times New Roman"/>
          <w:sz w:val="28"/>
          <w:szCs w:val="28"/>
          <w:lang w:val="uk-UA"/>
        </w:rPr>
        <w:br/>
        <w:t>діяльності, поліпшення бізнес-клімату.</w:t>
      </w:r>
    </w:p>
    <w:p w:rsidR="00C34A8D" w:rsidRDefault="00C34A8D" w:rsidP="00A57AB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67DF6">
        <w:rPr>
          <w:rFonts w:ascii="Times New Roman" w:hAnsi="Times New Roman"/>
          <w:sz w:val="28"/>
          <w:szCs w:val="28"/>
          <w:lang w:val="uk-UA"/>
        </w:rPr>
        <w:t xml:space="preserve">Прогнозні показники доходів бюджету сформовані на основі </w:t>
      </w:r>
      <w:r w:rsidRPr="00667DF6">
        <w:rPr>
          <w:rFonts w:ascii="Times New Roman" w:hAnsi="Times New Roman"/>
          <w:sz w:val="28"/>
          <w:szCs w:val="28"/>
          <w:lang w:val="uk-UA"/>
        </w:rPr>
        <w:br/>
        <w:t xml:space="preserve">існуючої податкової бази та реалізації пріоритетних завдань із розширення її </w:t>
      </w:r>
      <w:r w:rsidRPr="00667DF6">
        <w:rPr>
          <w:rFonts w:ascii="Times New Roman" w:hAnsi="Times New Roman"/>
          <w:sz w:val="28"/>
          <w:szCs w:val="28"/>
          <w:lang w:val="uk-UA"/>
        </w:rPr>
        <w:br/>
        <w:t xml:space="preserve">потенціалу. </w:t>
      </w:r>
      <w:r w:rsidRPr="00FF54B8">
        <w:rPr>
          <w:rFonts w:ascii="Times New Roman" w:hAnsi="Times New Roman"/>
          <w:sz w:val="28"/>
          <w:szCs w:val="28"/>
        </w:rPr>
        <w:t>Показники доходів бюджету громади н</w:t>
      </w:r>
      <w:r>
        <w:rPr>
          <w:rFonts w:ascii="Times New Roman" w:hAnsi="Times New Roman"/>
          <w:sz w:val="28"/>
          <w:szCs w:val="28"/>
        </w:rPr>
        <w:t xml:space="preserve">аведені в додатку 2 до </w:t>
      </w:r>
      <w:r>
        <w:rPr>
          <w:rFonts w:ascii="Times New Roman" w:hAnsi="Times New Roman"/>
          <w:sz w:val="28"/>
          <w:szCs w:val="28"/>
        </w:rPr>
        <w:br/>
        <w:t>прогнозу</w:t>
      </w:r>
      <w:r>
        <w:rPr>
          <w:rFonts w:ascii="Times New Roman" w:hAnsi="Times New Roman"/>
          <w:sz w:val="28"/>
          <w:szCs w:val="28"/>
          <w:lang w:val="uk-UA"/>
        </w:rPr>
        <w:t xml:space="preserve"> бюджету.</w:t>
      </w:r>
    </w:p>
    <w:p w:rsidR="00C34A8D" w:rsidRDefault="00C34A8D" w:rsidP="00A57AB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 xml:space="preserve">В структурі доходів більшу частку становитимуть податкові та </w:t>
      </w:r>
      <w:r w:rsidRPr="00FF54B8">
        <w:rPr>
          <w:rFonts w:ascii="Times New Roman" w:hAnsi="Times New Roman"/>
          <w:sz w:val="28"/>
          <w:szCs w:val="28"/>
        </w:rPr>
        <w:br/>
        <w:t xml:space="preserve">неподаткові надходження – майже </w:t>
      </w:r>
      <w:r>
        <w:rPr>
          <w:rFonts w:ascii="Times New Roman" w:hAnsi="Times New Roman"/>
          <w:sz w:val="28"/>
          <w:szCs w:val="28"/>
          <w:lang w:val="uk-UA"/>
        </w:rPr>
        <w:t>63</w:t>
      </w:r>
      <w:r w:rsidRPr="00FF54B8">
        <w:rPr>
          <w:rFonts w:ascii="Times New Roman" w:hAnsi="Times New Roman"/>
          <w:sz w:val="28"/>
          <w:szCs w:val="28"/>
        </w:rPr>
        <w:t xml:space="preserve"> %; міжбюджетні трансферти – </w:t>
      </w:r>
      <w:r>
        <w:rPr>
          <w:rFonts w:ascii="Times New Roman" w:hAnsi="Times New Roman"/>
          <w:sz w:val="28"/>
          <w:szCs w:val="28"/>
          <w:lang w:val="uk-UA"/>
        </w:rPr>
        <w:t>37,2</w:t>
      </w:r>
      <w:r w:rsidRPr="00FF54B8">
        <w:rPr>
          <w:rFonts w:ascii="Times New Roman" w:hAnsi="Times New Roman"/>
          <w:sz w:val="28"/>
          <w:szCs w:val="28"/>
        </w:rPr>
        <w:t xml:space="preserve">%. </w:t>
      </w:r>
      <w:r w:rsidRPr="00FF54B8">
        <w:rPr>
          <w:rFonts w:ascii="Times New Roman" w:hAnsi="Times New Roman"/>
          <w:sz w:val="28"/>
          <w:szCs w:val="28"/>
        </w:rPr>
        <w:br/>
      </w:r>
      <w:r>
        <w:rPr>
          <w:rFonts w:ascii="Times New Roman" w:hAnsi="Times New Roman"/>
          <w:sz w:val="28"/>
          <w:szCs w:val="28"/>
          <w:lang w:val="uk-UA"/>
        </w:rPr>
        <w:t xml:space="preserve">        </w:t>
      </w:r>
      <w:r w:rsidRPr="00FF54B8">
        <w:rPr>
          <w:rFonts w:ascii="Times New Roman" w:hAnsi="Times New Roman"/>
          <w:sz w:val="28"/>
          <w:szCs w:val="28"/>
        </w:rPr>
        <w:t xml:space="preserve">Основним джерелом формування дохідної частини бюджету громади, як і в попередні періоди, залишатиметься податок на доходи фізичних осіб, що </w:t>
      </w:r>
      <w:r w:rsidRPr="00FF54B8">
        <w:rPr>
          <w:rFonts w:ascii="Times New Roman" w:hAnsi="Times New Roman"/>
          <w:sz w:val="28"/>
          <w:szCs w:val="28"/>
        </w:rPr>
        <w:br/>
        <w:t xml:space="preserve">сплачується податковими агентами із доходів платника податку у вигляді </w:t>
      </w:r>
      <w:r w:rsidRPr="00FF54B8">
        <w:rPr>
          <w:rFonts w:ascii="Times New Roman" w:hAnsi="Times New Roman"/>
          <w:sz w:val="28"/>
          <w:szCs w:val="28"/>
        </w:rPr>
        <w:br/>
        <w:t xml:space="preserve">заробітної плати, та податок на доходи фізичних осіб з грошового забезпечення, грошових винагород, одержаних військовослужбовцями, та інших виплат. </w:t>
      </w:r>
    </w:p>
    <w:p w:rsidR="00C34A8D" w:rsidRDefault="00C34A8D" w:rsidP="00A57AB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1B4D23">
        <w:rPr>
          <w:rFonts w:ascii="Times New Roman" w:hAnsi="Times New Roman"/>
          <w:sz w:val="28"/>
          <w:szCs w:val="28"/>
          <w:lang w:val="uk-UA"/>
        </w:rPr>
        <w:t xml:space="preserve">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w:t>
      </w:r>
      <w:r w:rsidRPr="001B4D23">
        <w:rPr>
          <w:rFonts w:ascii="Times New Roman" w:hAnsi="Times New Roman"/>
          <w:sz w:val="28"/>
          <w:szCs w:val="28"/>
          <w:lang w:val="uk-UA"/>
        </w:rPr>
        <w:br/>
        <w:t>подальшого зростання середньомісячної заробітної плати найманих працівників</w:t>
      </w:r>
      <w:r>
        <w:rPr>
          <w:rFonts w:ascii="Times New Roman" w:hAnsi="Times New Roman"/>
          <w:sz w:val="28"/>
          <w:szCs w:val="28"/>
          <w:lang w:val="uk-UA"/>
        </w:rPr>
        <w:t xml:space="preserve"> </w:t>
      </w:r>
      <w:r w:rsidRPr="001B4D23">
        <w:rPr>
          <w:rFonts w:ascii="Times New Roman" w:hAnsi="Times New Roman"/>
          <w:sz w:val="28"/>
          <w:szCs w:val="28"/>
          <w:lang w:val="uk-UA"/>
        </w:rPr>
        <w:t>шляхом збільшення продуктивності праці, легалізації виплати заробітної плати.</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Темпи росту податку на доходи фізичних осіб прогнозуються у 2022 році на</w:t>
      </w:r>
      <w:r>
        <w:rPr>
          <w:rFonts w:ascii="Times New Roman" w:hAnsi="Times New Roman"/>
          <w:sz w:val="28"/>
          <w:szCs w:val="28"/>
          <w:lang w:val="uk-UA"/>
        </w:rPr>
        <w:t xml:space="preserve"> </w:t>
      </w:r>
      <w:r w:rsidRPr="00FF54B8">
        <w:rPr>
          <w:rFonts w:ascii="Times New Roman" w:hAnsi="Times New Roman"/>
          <w:sz w:val="28"/>
          <w:szCs w:val="28"/>
        </w:rPr>
        <w:t xml:space="preserve">рівні </w:t>
      </w:r>
      <w:r>
        <w:rPr>
          <w:rFonts w:ascii="Times New Roman" w:hAnsi="Times New Roman"/>
          <w:sz w:val="28"/>
          <w:szCs w:val="28"/>
          <w:lang w:val="uk-UA"/>
        </w:rPr>
        <w:t>5,4</w:t>
      </w:r>
      <w:r w:rsidRPr="00FF54B8">
        <w:rPr>
          <w:rFonts w:ascii="Times New Roman" w:hAnsi="Times New Roman"/>
          <w:sz w:val="28"/>
          <w:szCs w:val="28"/>
        </w:rPr>
        <w:t xml:space="preserve">%, у 2023 році – на </w:t>
      </w:r>
      <w:r>
        <w:rPr>
          <w:rFonts w:ascii="Times New Roman" w:hAnsi="Times New Roman"/>
          <w:sz w:val="28"/>
          <w:szCs w:val="28"/>
          <w:lang w:val="uk-UA"/>
        </w:rPr>
        <w:t>6,8</w:t>
      </w:r>
      <w:r w:rsidRPr="00FF54B8">
        <w:rPr>
          <w:rFonts w:ascii="Times New Roman" w:hAnsi="Times New Roman"/>
          <w:sz w:val="28"/>
          <w:szCs w:val="28"/>
        </w:rPr>
        <w:t xml:space="preserve">% та у 2024 році – на </w:t>
      </w:r>
      <w:r>
        <w:rPr>
          <w:rFonts w:ascii="Times New Roman" w:hAnsi="Times New Roman"/>
          <w:sz w:val="28"/>
          <w:szCs w:val="28"/>
          <w:lang w:val="uk-UA"/>
        </w:rPr>
        <w:t>4,4</w:t>
      </w:r>
      <w:r w:rsidRPr="00FF54B8">
        <w:rPr>
          <w:rFonts w:ascii="Times New Roman" w:hAnsi="Times New Roman"/>
          <w:sz w:val="28"/>
          <w:szCs w:val="28"/>
        </w:rPr>
        <w:t xml:space="preserve">%. </w:t>
      </w:r>
      <w:r w:rsidRPr="00FF54B8">
        <w:rPr>
          <w:rFonts w:ascii="Times New Roman" w:hAnsi="Times New Roman"/>
          <w:sz w:val="28"/>
          <w:szCs w:val="28"/>
        </w:rPr>
        <w:br/>
      </w:r>
      <w:r>
        <w:rPr>
          <w:rFonts w:ascii="Times New Roman" w:hAnsi="Times New Roman"/>
          <w:sz w:val="28"/>
          <w:szCs w:val="28"/>
          <w:lang w:val="uk-UA"/>
        </w:rPr>
        <w:t xml:space="preserve">       </w:t>
      </w:r>
      <w:r w:rsidRPr="00FF54B8">
        <w:rPr>
          <w:rFonts w:ascii="Times New Roman" w:hAnsi="Times New Roman"/>
          <w:sz w:val="28"/>
          <w:szCs w:val="28"/>
        </w:rPr>
        <w:t xml:space="preserve">Єдиний податок – це другий бюджетоутворюючий податок. Прогнозний </w:t>
      </w:r>
      <w:r w:rsidRPr="00FF54B8">
        <w:rPr>
          <w:rFonts w:ascii="Times New Roman" w:hAnsi="Times New Roman"/>
          <w:sz w:val="28"/>
          <w:szCs w:val="28"/>
        </w:rPr>
        <w:br/>
        <w:t>обсяг єдиного податку на 2022-2024 роки розраховано з урахуванням положень Податкового кодексу України, фактичних надходжень, кількості платників</w:t>
      </w:r>
      <w:r>
        <w:rPr>
          <w:rFonts w:ascii="Times New Roman" w:hAnsi="Times New Roman"/>
          <w:sz w:val="28"/>
          <w:szCs w:val="28"/>
          <w:lang w:val="uk-UA"/>
        </w:rPr>
        <w:t>.</w:t>
      </w:r>
    </w:p>
    <w:p w:rsidR="00C34A8D" w:rsidRDefault="00C34A8D" w:rsidP="00441436">
      <w:pPr>
        <w:spacing w:after="0" w:line="240" w:lineRule="auto"/>
        <w:jc w:val="both"/>
        <w:rPr>
          <w:rFonts w:ascii="Times New Roman" w:hAnsi="Times New Roman"/>
          <w:sz w:val="28"/>
          <w:szCs w:val="28"/>
          <w:lang w:val="uk-UA"/>
        </w:rPr>
      </w:pPr>
      <w:r w:rsidRPr="00FF54B8">
        <w:rPr>
          <w:rFonts w:ascii="Times New Roman" w:hAnsi="Times New Roman"/>
          <w:sz w:val="28"/>
          <w:szCs w:val="28"/>
        </w:rPr>
        <w:t xml:space="preserve"> </w:t>
      </w:r>
      <w:r>
        <w:rPr>
          <w:rFonts w:ascii="Times New Roman" w:hAnsi="Times New Roman"/>
          <w:sz w:val="28"/>
          <w:szCs w:val="28"/>
          <w:lang w:val="uk-UA"/>
        </w:rPr>
        <w:t xml:space="preserve">      </w:t>
      </w:r>
      <w:r w:rsidRPr="00FF54B8">
        <w:rPr>
          <w:rFonts w:ascii="Times New Roman" w:hAnsi="Times New Roman"/>
          <w:sz w:val="28"/>
          <w:szCs w:val="28"/>
        </w:rPr>
        <w:t xml:space="preserve">Темпи росту єдиного податку прогнозуються у 2022 році на рівні </w:t>
      </w:r>
      <w:r>
        <w:rPr>
          <w:rFonts w:ascii="Times New Roman" w:hAnsi="Times New Roman"/>
          <w:sz w:val="28"/>
          <w:szCs w:val="28"/>
          <w:lang w:val="uk-UA"/>
        </w:rPr>
        <w:t>22,6</w:t>
      </w:r>
      <w:r w:rsidRPr="00FF54B8">
        <w:rPr>
          <w:rFonts w:ascii="Times New Roman" w:hAnsi="Times New Roman"/>
          <w:sz w:val="28"/>
          <w:szCs w:val="28"/>
        </w:rPr>
        <w:t xml:space="preserve"> %, у 2023 році – на </w:t>
      </w:r>
      <w:r>
        <w:rPr>
          <w:rFonts w:ascii="Times New Roman" w:hAnsi="Times New Roman"/>
          <w:sz w:val="28"/>
          <w:szCs w:val="28"/>
          <w:lang w:val="uk-UA"/>
        </w:rPr>
        <w:t>2,0</w:t>
      </w:r>
      <w:r w:rsidRPr="00FF54B8">
        <w:rPr>
          <w:rFonts w:ascii="Times New Roman" w:hAnsi="Times New Roman"/>
          <w:sz w:val="28"/>
          <w:szCs w:val="28"/>
        </w:rPr>
        <w:t>% та у 2024 році – на 6</w:t>
      </w:r>
      <w:r>
        <w:rPr>
          <w:rFonts w:ascii="Times New Roman" w:hAnsi="Times New Roman"/>
          <w:sz w:val="28"/>
          <w:szCs w:val="28"/>
          <w:lang w:val="uk-UA"/>
        </w:rPr>
        <w:t>,0</w:t>
      </w:r>
      <w:r w:rsidRPr="00FF54B8">
        <w:rPr>
          <w:rFonts w:ascii="Times New Roman" w:hAnsi="Times New Roman"/>
          <w:sz w:val="28"/>
          <w:szCs w:val="28"/>
        </w:rPr>
        <w:t xml:space="preserve"> %. </w:t>
      </w:r>
      <w:r>
        <w:rPr>
          <w:rFonts w:ascii="Times New Roman" w:hAnsi="Times New Roman"/>
          <w:sz w:val="28"/>
          <w:szCs w:val="28"/>
          <w:lang w:val="uk-UA"/>
        </w:rPr>
        <w:t xml:space="preserve">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Розрахунок прогнозної суми плати за землю на 2022-2024 роки проведено</w:t>
      </w:r>
      <w:r>
        <w:rPr>
          <w:rFonts w:ascii="Times New Roman" w:hAnsi="Times New Roman"/>
          <w:sz w:val="28"/>
          <w:szCs w:val="28"/>
          <w:lang w:val="uk-UA"/>
        </w:rPr>
        <w:t xml:space="preserve"> </w:t>
      </w:r>
      <w:r w:rsidRPr="00FF54B8">
        <w:rPr>
          <w:rFonts w:ascii="Times New Roman" w:hAnsi="Times New Roman"/>
          <w:sz w:val="28"/>
          <w:szCs w:val="28"/>
        </w:rPr>
        <w:t>за підсумками фактичних надходжень за попередні роки</w:t>
      </w:r>
      <w:r>
        <w:rPr>
          <w:rFonts w:ascii="Times New Roman" w:hAnsi="Times New Roman"/>
          <w:sz w:val="28"/>
          <w:szCs w:val="28"/>
          <w:lang w:val="uk-UA"/>
        </w:rPr>
        <w:t xml:space="preserve">. </w:t>
      </w:r>
      <w:r w:rsidRPr="00FF54B8">
        <w:rPr>
          <w:rFonts w:ascii="Times New Roman" w:hAnsi="Times New Roman"/>
          <w:sz w:val="28"/>
          <w:szCs w:val="28"/>
        </w:rPr>
        <w:t xml:space="preserve">Темпи росту з плати за землю прогнозуються у 2022 році на рівні </w:t>
      </w:r>
      <w:r>
        <w:rPr>
          <w:rFonts w:ascii="Times New Roman" w:hAnsi="Times New Roman"/>
          <w:sz w:val="28"/>
          <w:szCs w:val="28"/>
          <w:lang w:val="uk-UA"/>
        </w:rPr>
        <w:t>25,7</w:t>
      </w:r>
      <w:r w:rsidRPr="00FF54B8">
        <w:rPr>
          <w:rFonts w:ascii="Times New Roman" w:hAnsi="Times New Roman"/>
          <w:sz w:val="28"/>
          <w:szCs w:val="28"/>
        </w:rPr>
        <w:t xml:space="preserve"> %, у 2023 році – на </w:t>
      </w:r>
      <w:r>
        <w:rPr>
          <w:rFonts w:ascii="Times New Roman" w:hAnsi="Times New Roman"/>
          <w:sz w:val="28"/>
          <w:szCs w:val="28"/>
          <w:lang w:val="uk-UA"/>
        </w:rPr>
        <w:t>3,4</w:t>
      </w:r>
      <w:r w:rsidRPr="00FF54B8">
        <w:rPr>
          <w:rFonts w:ascii="Times New Roman" w:hAnsi="Times New Roman"/>
          <w:sz w:val="28"/>
          <w:szCs w:val="28"/>
        </w:rPr>
        <w:t>%</w:t>
      </w:r>
      <w:r>
        <w:rPr>
          <w:rFonts w:ascii="Times New Roman" w:hAnsi="Times New Roman"/>
          <w:sz w:val="28"/>
          <w:szCs w:val="28"/>
          <w:lang w:val="uk-UA"/>
        </w:rPr>
        <w:t>,</w:t>
      </w:r>
      <w:r w:rsidRPr="00FF54B8">
        <w:rPr>
          <w:rFonts w:ascii="Times New Roman" w:hAnsi="Times New Roman"/>
          <w:sz w:val="28"/>
          <w:szCs w:val="28"/>
        </w:rPr>
        <w:t xml:space="preserve"> у 2024 році – на </w:t>
      </w:r>
      <w:r>
        <w:rPr>
          <w:rFonts w:ascii="Times New Roman" w:hAnsi="Times New Roman"/>
          <w:sz w:val="28"/>
          <w:szCs w:val="28"/>
          <w:lang w:val="uk-UA"/>
        </w:rPr>
        <w:t>3,0</w:t>
      </w:r>
      <w:r w:rsidRPr="00FF54B8">
        <w:rPr>
          <w:rFonts w:ascii="Times New Roman" w:hAnsi="Times New Roman"/>
          <w:sz w:val="28"/>
          <w:szCs w:val="28"/>
        </w:rPr>
        <w:t xml:space="preserve">%.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67DF6">
        <w:rPr>
          <w:rFonts w:ascii="Times New Roman" w:hAnsi="Times New Roman"/>
          <w:sz w:val="28"/>
          <w:szCs w:val="28"/>
          <w:lang w:val="uk-UA"/>
        </w:rPr>
        <w:t xml:space="preserve">Податок на нерухоме майно, відмінне від земельної ділянки, та </w:t>
      </w:r>
      <w:r w:rsidRPr="00667DF6">
        <w:rPr>
          <w:rFonts w:ascii="Times New Roman" w:hAnsi="Times New Roman"/>
          <w:sz w:val="28"/>
          <w:szCs w:val="28"/>
          <w:lang w:val="uk-UA"/>
        </w:rPr>
        <w:br/>
        <w:t>туристичний збір</w:t>
      </w:r>
      <w:r>
        <w:rPr>
          <w:rFonts w:ascii="Times New Roman" w:hAnsi="Times New Roman"/>
          <w:sz w:val="28"/>
          <w:szCs w:val="28"/>
          <w:lang w:val="uk-UA"/>
        </w:rPr>
        <w:t xml:space="preserve">, збір за місця для паркування транспортних засобів </w:t>
      </w:r>
      <w:r w:rsidRPr="00667DF6">
        <w:rPr>
          <w:rFonts w:ascii="Times New Roman" w:hAnsi="Times New Roman"/>
          <w:sz w:val="28"/>
          <w:szCs w:val="28"/>
          <w:lang w:val="uk-UA"/>
        </w:rPr>
        <w:t xml:space="preserve"> на 2022-20224 роки прогнозуються з урахуванням з темпів зростання мінімальної заробітної</w:t>
      </w:r>
      <w:r>
        <w:rPr>
          <w:rFonts w:ascii="Times New Roman" w:hAnsi="Times New Roman"/>
          <w:sz w:val="28"/>
          <w:szCs w:val="28"/>
          <w:lang w:val="uk-UA"/>
        </w:rPr>
        <w:t xml:space="preserve"> </w:t>
      </w:r>
      <w:r w:rsidRPr="00667DF6">
        <w:rPr>
          <w:rFonts w:ascii="Times New Roman" w:hAnsi="Times New Roman"/>
          <w:sz w:val="28"/>
          <w:szCs w:val="28"/>
          <w:lang w:val="uk-UA"/>
        </w:rPr>
        <w:t>плати.</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Прогнозні надходження акцизного податку на 2022-2024 роки розраховані</w:t>
      </w:r>
      <w:r>
        <w:rPr>
          <w:rFonts w:ascii="Times New Roman" w:hAnsi="Times New Roman"/>
          <w:sz w:val="28"/>
          <w:szCs w:val="28"/>
          <w:lang w:val="uk-UA"/>
        </w:rPr>
        <w:t xml:space="preserve"> </w:t>
      </w:r>
      <w:r w:rsidRPr="00FF54B8">
        <w:rPr>
          <w:rFonts w:ascii="Times New Roman" w:hAnsi="Times New Roman"/>
          <w:sz w:val="28"/>
          <w:szCs w:val="28"/>
        </w:rPr>
        <w:t>виходячи з фактичних надходжень, розширення бази оподаткування, за</w:t>
      </w:r>
      <w:r>
        <w:rPr>
          <w:rFonts w:ascii="Times New Roman" w:hAnsi="Times New Roman"/>
          <w:sz w:val="28"/>
          <w:szCs w:val="28"/>
          <w:lang w:val="uk-UA"/>
        </w:rPr>
        <w:t xml:space="preserve"> </w:t>
      </w:r>
      <w:r w:rsidRPr="00FF54B8">
        <w:rPr>
          <w:rFonts w:ascii="Times New Roman" w:hAnsi="Times New Roman"/>
          <w:sz w:val="28"/>
          <w:szCs w:val="28"/>
        </w:rPr>
        <w:t>ставкою 5%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w:t>
      </w:r>
      <w:r>
        <w:rPr>
          <w:rFonts w:ascii="Times New Roman" w:hAnsi="Times New Roman"/>
          <w:sz w:val="28"/>
          <w:szCs w:val="28"/>
          <w:lang w:val="uk-UA"/>
        </w:rPr>
        <w:t xml:space="preserve"> </w:t>
      </w:r>
      <w:r w:rsidRPr="00FF54B8">
        <w:rPr>
          <w:rFonts w:ascii="Times New Roman" w:hAnsi="Times New Roman"/>
          <w:sz w:val="28"/>
          <w:szCs w:val="28"/>
        </w:rPr>
        <w:t>та</w:t>
      </w:r>
      <w:r>
        <w:rPr>
          <w:rFonts w:ascii="Times New Roman" w:hAnsi="Times New Roman"/>
          <w:sz w:val="28"/>
          <w:szCs w:val="28"/>
          <w:lang w:val="uk-UA"/>
        </w:rPr>
        <w:t xml:space="preserve"> з</w:t>
      </w:r>
      <w:r w:rsidRPr="00FF54B8">
        <w:rPr>
          <w:rFonts w:ascii="Times New Roman" w:hAnsi="Times New Roman"/>
          <w:sz w:val="28"/>
          <w:szCs w:val="28"/>
        </w:rPr>
        <w:t xml:space="preserve"> урахуванням вимог діючого законодавства щодо спрямування частини акцизного податку з виробленого в Україні та ввезеного на митну територію України пального в розмірі 13,44 відсотка до бюджетів територіальних громад.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 xml:space="preserve">Темпи росту акцизного податку прогнозуються у 2022 році на рівні </w:t>
      </w:r>
      <w:r>
        <w:rPr>
          <w:rFonts w:ascii="Times New Roman" w:hAnsi="Times New Roman"/>
          <w:sz w:val="28"/>
          <w:szCs w:val="28"/>
          <w:lang w:val="uk-UA"/>
        </w:rPr>
        <w:t xml:space="preserve">  6,2</w:t>
      </w:r>
      <w:r w:rsidRPr="00FF54B8">
        <w:rPr>
          <w:rFonts w:ascii="Times New Roman" w:hAnsi="Times New Roman"/>
          <w:sz w:val="28"/>
          <w:szCs w:val="28"/>
        </w:rPr>
        <w:t xml:space="preserve"> %, </w:t>
      </w:r>
      <w:r>
        <w:rPr>
          <w:rFonts w:ascii="Times New Roman" w:hAnsi="Times New Roman"/>
          <w:sz w:val="28"/>
          <w:szCs w:val="28"/>
          <w:lang w:val="uk-UA"/>
        </w:rPr>
        <w:t xml:space="preserve"> </w:t>
      </w:r>
      <w:r w:rsidRPr="00FF54B8">
        <w:rPr>
          <w:rFonts w:ascii="Times New Roman" w:hAnsi="Times New Roman"/>
          <w:sz w:val="28"/>
          <w:szCs w:val="28"/>
        </w:rPr>
        <w:t xml:space="preserve">у </w:t>
      </w:r>
      <w:r>
        <w:rPr>
          <w:rFonts w:ascii="Times New Roman" w:hAnsi="Times New Roman"/>
          <w:sz w:val="28"/>
          <w:szCs w:val="28"/>
          <w:lang w:val="uk-UA"/>
        </w:rPr>
        <w:t xml:space="preserve"> </w:t>
      </w:r>
      <w:r w:rsidRPr="00FF54B8">
        <w:rPr>
          <w:rFonts w:ascii="Times New Roman" w:hAnsi="Times New Roman"/>
          <w:sz w:val="28"/>
          <w:szCs w:val="28"/>
        </w:rPr>
        <w:t xml:space="preserve">2023 році – на </w:t>
      </w:r>
      <w:r>
        <w:rPr>
          <w:rFonts w:ascii="Times New Roman" w:hAnsi="Times New Roman"/>
          <w:sz w:val="28"/>
          <w:szCs w:val="28"/>
          <w:lang w:val="uk-UA"/>
        </w:rPr>
        <w:t>5,3</w:t>
      </w:r>
      <w:r w:rsidRPr="00FF54B8">
        <w:rPr>
          <w:rFonts w:ascii="Times New Roman" w:hAnsi="Times New Roman"/>
          <w:sz w:val="28"/>
          <w:szCs w:val="28"/>
        </w:rPr>
        <w:t xml:space="preserve"> % та у 2024 році – на </w:t>
      </w:r>
      <w:r>
        <w:rPr>
          <w:rFonts w:ascii="Times New Roman" w:hAnsi="Times New Roman"/>
          <w:sz w:val="28"/>
          <w:szCs w:val="28"/>
          <w:lang w:val="uk-UA"/>
        </w:rPr>
        <w:t>5,0</w:t>
      </w:r>
      <w:r w:rsidRPr="00FF54B8">
        <w:rPr>
          <w:rFonts w:ascii="Times New Roman" w:hAnsi="Times New Roman"/>
          <w:sz w:val="28"/>
          <w:szCs w:val="28"/>
        </w:rPr>
        <w:t xml:space="preserve"> %.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FF54B8">
        <w:rPr>
          <w:rFonts w:ascii="Times New Roman" w:hAnsi="Times New Roman"/>
          <w:sz w:val="28"/>
          <w:szCs w:val="28"/>
        </w:rPr>
        <w:t xml:space="preserve">Впровадження послідовної та передбачуваної податкової політики на </w:t>
      </w:r>
      <w:r w:rsidRPr="00FF54B8">
        <w:rPr>
          <w:rFonts w:ascii="Times New Roman" w:hAnsi="Times New Roman"/>
          <w:sz w:val="28"/>
          <w:szCs w:val="28"/>
        </w:rPr>
        <w:br/>
        <w:t xml:space="preserve">території громади в середньостроковому періоді дозволить забезпечити: </w:t>
      </w:r>
      <w:r w:rsidRPr="00FF54B8">
        <w:rPr>
          <w:rFonts w:ascii="Times New Roman" w:hAnsi="Times New Roman"/>
          <w:sz w:val="28"/>
          <w:szCs w:val="28"/>
        </w:rPr>
        <w:br/>
      </w:r>
      <w:r>
        <w:rPr>
          <w:rFonts w:ascii="Times New Roman" w:hAnsi="Times New Roman"/>
          <w:sz w:val="28"/>
          <w:szCs w:val="28"/>
          <w:lang w:val="uk-UA"/>
        </w:rPr>
        <w:t xml:space="preserve">        1. </w:t>
      </w:r>
      <w:r w:rsidRPr="00FF54B8">
        <w:rPr>
          <w:rFonts w:ascii="Times New Roman" w:hAnsi="Times New Roman"/>
          <w:sz w:val="28"/>
          <w:szCs w:val="28"/>
        </w:rPr>
        <w:t xml:space="preserve">середньорічний приріст доходів бюджету на </w:t>
      </w:r>
      <w:r>
        <w:rPr>
          <w:rFonts w:ascii="Times New Roman" w:hAnsi="Times New Roman"/>
          <w:sz w:val="28"/>
          <w:szCs w:val="28"/>
          <w:lang w:val="uk-UA"/>
        </w:rPr>
        <w:t>5,9</w:t>
      </w:r>
      <w:r w:rsidRPr="00FF54B8">
        <w:rPr>
          <w:rFonts w:ascii="Times New Roman" w:hAnsi="Times New Roman"/>
          <w:sz w:val="28"/>
          <w:szCs w:val="28"/>
        </w:rPr>
        <w:t xml:space="preserve">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w:t>
      </w:r>
      <w:r w:rsidRPr="00FF54B8">
        <w:rPr>
          <w:rFonts w:ascii="Times New Roman" w:hAnsi="Times New Roman"/>
          <w:sz w:val="28"/>
          <w:szCs w:val="28"/>
        </w:rPr>
        <w:t xml:space="preserve">зростання бюджетоутворювальних податків, а саме податку на доходи </w:t>
      </w:r>
      <w:r w:rsidRPr="00FF54B8">
        <w:rPr>
          <w:rFonts w:ascii="Times New Roman" w:hAnsi="Times New Roman"/>
          <w:sz w:val="28"/>
          <w:szCs w:val="28"/>
        </w:rPr>
        <w:br/>
        <w:t xml:space="preserve">фізичних осіб – на </w:t>
      </w:r>
      <w:r>
        <w:rPr>
          <w:rFonts w:ascii="Times New Roman" w:hAnsi="Times New Roman"/>
          <w:sz w:val="28"/>
          <w:szCs w:val="28"/>
          <w:lang w:val="uk-UA"/>
        </w:rPr>
        <w:t>5,5</w:t>
      </w:r>
      <w:r w:rsidRPr="00FF54B8">
        <w:rPr>
          <w:rFonts w:ascii="Times New Roman" w:hAnsi="Times New Roman"/>
          <w:sz w:val="28"/>
          <w:szCs w:val="28"/>
        </w:rPr>
        <w:t xml:space="preserve"> %, </w:t>
      </w:r>
    </w:p>
    <w:p w:rsidR="00C34A8D" w:rsidRDefault="00C34A8D" w:rsidP="0044143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w:t>
      </w:r>
      <w:r w:rsidRPr="00FF54B8">
        <w:rPr>
          <w:rFonts w:ascii="Times New Roman" w:hAnsi="Times New Roman"/>
          <w:sz w:val="28"/>
          <w:szCs w:val="28"/>
        </w:rPr>
        <w:t>місцевих податків та зборів – на 7</w:t>
      </w:r>
      <w:r>
        <w:rPr>
          <w:rFonts w:ascii="Times New Roman" w:hAnsi="Times New Roman"/>
          <w:sz w:val="28"/>
          <w:szCs w:val="28"/>
          <w:lang w:val="uk-UA"/>
        </w:rPr>
        <w:t>,6</w:t>
      </w:r>
      <w:r w:rsidRPr="00FF54B8">
        <w:rPr>
          <w:rFonts w:ascii="Times New Roman" w:hAnsi="Times New Roman"/>
          <w:sz w:val="28"/>
          <w:szCs w:val="28"/>
        </w:rPr>
        <w:t xml:space="preserve"> %;</w:t>
      </w:r>
    </w:p>
    <w:p w:rsidR="00C34A8D" w:rsidRPr="001B4D23" w:rsidRDefault="00C34A8D" w:rsidP="00441436">
      <w:pPr>
        <w:spacing w:after="0" w:line="240" w:lineRule="auto"/>
        <w:jc w:val="both"/>
        <w:rPr>
          <w:rFonts w:ascii="Times New Roman" w:hAnsi="Times New Roman"/>
          <w:sz w:val="24"/>
          <w:szCs w:val="24"/>
          <w:lang w:val="uk-UA"/>
        </w:rPr>
      </w:pPr>
      <w:r>
        <w:rPr>
          <w:rFonts w:ascii="Times New Roman" w:hAnsi="Times New Roman"/>
          <w:sz w:val="28"/>
          <w:szCs w:val="28"/>
          <w:lang w:val="uk-UA"/>
        </w:rPr>
        <w:t xml:space="preserve">        4. </w:t>
      </w:r>
      <w:r w:rsidRPr="00FF54B8">
        <w:rPr>
          <w:rFonts w:ascii="Times New Roman" w:hAnsi="Times New Roman"/>
          <w:sz w:val="28"/>
          <w:szCs w:val="28"/>
        </w:rPr>
        <w:t xml:space="preserve">зменшення податкового боргу. </w:t>
      </w:r>
      <w:r>
        <w:rPr>
          <w:rFonts w:ascii="Times New Roman" w:hAnsi="Times New Roman"/>
          <w:sz w:val="28"/>
          <w:szCs w:val="28"/>
          <w:lang w:val="uk-UA"/>
        </w:rPr>
        <w:t xml:space="preserve">        </w:t>
      </w:r>
    </w:p>
    <w:p w:rsidR="00C34A8D" w:rsidRDefault="00C34A8D" w:rsidP="00670CE8">
      <w:pPr>
        <w:spacing w:after="0" w:line="240" w:lineRule="auto"/>
        <w:jc w:val="both"/>
        <w:rPr>
          <w:rFonts w:ascii="Times New Roman" w:hAnsi="Times New Roman"/>
          <w:sz w:val="28"/>
          <w:szCs w:val="28"/>
          <w:lang w:val="uk-UA"/>
        </w:rPr>
      </w:pPr>
    </w:p>
    <w:p w:rsidR="00C34A8D" w:rsidRDefault="00C34A8D" w:rsidP="00441436">
      <w:pPr>
        <w:tabs>
          <w:tab w:val="left" w:pos="360"/>
        </w:tabs>
        <w:spacing w:after="0" w:line="240" w:lineRule="auto"/>
        <w:ind w:firstLine="567"/>
        <w:jc w:val="center"/>
        <w:rPr>
          <w:rFonts w:ascii="Times New Roman" w:hAnsi="Times New Roman"/>
          <w:b/>
          <w:sz w:val="28"/>
          <w:szCs w:val="28"/>
          <w:lang w:val="uk-UA"/>
        </w:rPr>
      </w:pPr>
      <w:r w:rsidRPr="0032598F">
        <w:rPr>
          <w:rFonts w:ascii="Times New Roman" w:hAnsi="Times New Roman"/>
          <w:b/>
          <w:sz w:val="28"/>
          <w:szCs w:val="28"/>
          <w:lang w:val="uk-UA"/>
        </w:rPr>
        <w:t>V</w:t>
      </w:r>
      <w:r>
        <w:rPr>
          <w:rFonts w:ascii="Times New Roman" w:hAnsi="Times New Roman"/>
          <w:b/>
          <w:sz w:val="28"/>
          <w:szCs w:val="28"/>
          <w:lang w:val="uk-UA"/>
        </w:rPr>
        <w:t>.</w:t>
      </w:r>
      <w:r w:rsidRPr="0032598F">
        <w:rPr>
          <w:rFonts w:ascii="Times New Roman" w:hAnsi="Times New Roman"/>
          <w:sz w:val="28"/>
          <w:szCs w:val="28"/>
          <w:lang w:val="uk-UA"/>
        </w:rPr>
        <w:t xml:space="preserve"> </w:t>
      </w:r>
      <w:r w:rsidRPr="00441436">
        <w:rPr>
          <w:rFonts w:ascii="Times New Roman" w:hAnsi="Times New Roman"/>
          <w:b/>
          <w:sz w:val="28"/>
          <w:szCs w:val="28"/>
        </w:rPr>
        <w:t xml:space="preserve">Показники фінансування бюджету, показники </w:t>
      </w:r>
    </w:p>
    <w:p w:rsidR="00C34A8D" w:rsidRDefault="00C34A8D" w:rsidP="00441436">
      <w:pPr>
        <w:tabs>
          <w:tab w:val="left" w:pos="360"/>
        </w:tabs>
        <w:spacing w:after="0" w:line="240" w:lineRule="auto"/>
        <w:ind w:firstLine="567"/>
        <w:jc w:val="center"/>
        <w:rPr>
          <w:rFonts w:ascii="Times New Roman" w:hAnsi="Times New Roman"/>
          <w:b/>
          <w:sz w:val="28"/>
          <w:szCs w:val="28"/>
          <w:lang w:val="uk-UA"/>
        </w:rPr>
      </w:pPr>
      <w:r w:rsidRPr="00441436">
        <w:rPr>
          <w:rFonts w:ascii="Times New Roman" w:hAnsi="Times New Roman"/>
          <w:b/>
          <w:sz w:val="28"/>
          <w:szCs w:val="28"/>
        </w:rPr>
        <w:t xml:space="preserve">місцевого боргу, гарантованого Автономною </w:t>
      </w:r>
    </w:p>
    <w:p w:rsidR="00C34A8D" w:rsidRDefault="00C34A8D" w:rsidP="00441436">
      <w:pPr>
        <w:tabs>
          <w:tab w:val="left" w:pos="360"/>
        </w:tabs>
        <w:spacing w:after="0" w:line="240" w:lineRule="auto"/>
        <w:ind w:firstLine="567"/>
        <w:jc w:val="center"/>
        <w:rPr>
          <w:rFonts w:ascii="Times New Roman" w:hAnsi="Times New Roman"/>
          <w:b/>
          <w:sz w:val="28"/>
          <w:szCs w:val="28"/>
          <w:lang w:val="uk-UA"/>
        </w:rPr>
      </w:pPr>
      <w:r w:rsidRPr="00441436">
        <w:rPr>
          <w:rFonts w:ascii="Times New Roman" w:hAnsi="Times New Roman"/>
          <w:b/>
          <w:sz w:val="28"/>
          <w:szCs w:val="28"/>
        </w:rPr>
        <w:t xml:space="preserve">Республікою Крим, обласною радою чи територіальною </w:t>
      </w:r>
    </w:p>
    <w:p w:rsidR="00C34A8D" w:rsidRDefault="00C34A8D" w:rsidP="00441436">
      <w:pPr>
        <w:tabs>
          <w:tab w:val="left" w:pos="360"/>
        </w:tabs>
        <w:spacing w:after="0" w:line="240" w:lineRule="auto"/>
        <w:ind w:firstLine="567"/>
        <w:jc w:val="center"/>
        <w:rPr>
          <w:rFonts w:ascii="Times New Roman" w:hAnsi="Times New Roman"/>
          <w:b/>
          <w:sz w:val="28"/>
          <w:szCs w:val="28"/>
          <w:lang w:val="uk-UA"/>
        </w:rPr>
      </w:pPr>
      <w:r w:rsidRPr="00441436">
        <w:rPr>
          <w:rFonts w:ascii="Times New Roman" w:hAnsi="Times New Roman"/>
          <w:b/>
          <w:sz w:val="28"/>
          <w:szCs w:val="28"/>
        </w:rPr>
        <w:t>г</w:t>
      </w:r>
      <w:r>
        <w:rPr>
          <w:rFonts w:ascii="Times New Roman" w:hAnsi="Times New Roman"/>
          <w:b/>
          <w:sz w:val="28"/>
          <w:szCs w:val="28"/>
          <w:lang w:val="uk-UA"/>
        </w:rPr>
        <w:t>р</w:t>
      </w:r>
      <w:r w:rsidRPr="00441436">
        <w:rPr>
          <w:rFonts w:ascii="Times New Roman" w:hAnsi="Times New Roman"/>
          <w:b/>
          <w:sz w:val="28"/>
          <w:szCs w:val="28"/>
        </w:rPr>
        <w:t>омадою міста боргу та надання місцевих гарантій</w:t>
      </w:r>
    </w:p>
    <w:p w:rsidR="00C34A8D" w:rsidRPr="00441436" w:rsidRDefault="00C34A8D" w:rsidP="00441436">
      <w:pPr>
        <w:tabs>
          <w:tab w:val="left" w:pos="360"/>
        </w:tabs>
        <w:spacing w:after="0" w:line="240" w:lineRule="auto"/>
        <w:ind w:firstLine="567"/>
        <w:jc w:val="both"/>
        <w:rPr>
          <w:rFonts w:ascii="Times New Roman" w:hAnsi="Times New Roman"/>
          <w:b/>
          <w:sz w:val="28"/>
          <w:szCs w:val="28"/>
          <w:shd w:val="clear" w:color="auto" w:fill="FFFFFF"/>
          <w:lang w:val="uk-UA"/>
        </w:rPr>
      </w:pPr>
      <w:r w:rsidRPr="00441436">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 видатки на обслуговування боргу та місцевих гарантій не прогнозуються, внаслідок того, що запозичення до бюджету</w:t>
      </w:r>
      <w:r>
        <w:rPr>
          <w:rFonts w:ascii="Times New Roman" w:hAnsi="Times New Roman"/>
          <w:sz w:val="28"/>
          <w:szCs w:val="28"/>
          <w:lang w:val="uk-UA"/>
        </w:rPr>
        <w:t xml:space="preserve"> міської територіальної громади</w:t>
      </w:r>
      <w:r w:rsidRPr="00441436">
        <w:rPr>
          <w:rFonts w:ascii="Times New Roman" w:hAnsi="Times New Roman"/>
          <w:sz w:val="28"/>
          <w:szCs w:val="28"/>
        </w:rPr>
        <w:t xml:space="preserve"> та надання гарантій не планувались на початок 2022 року. Боргові зобов’язання відсутні</w:t>
      </w:r>
      <w:r>
        <w:rPr>
          <w:rFonts w:ascii="Times New Roman" w:hAnsi="Times New Roman"/>
          <w:sz w:val="28"/>
          <w:szCs w:val="28"/>
          <w:lang w:val="uk-UA"/>
        </w:rPr>
        <w:t>, надання та повернення кредитів не передбачається</w:t>
      </w:r>
      <w:r w:rsidRPr="00441436">
        <w:rPr>
          <w:rFonts w:ascii="Times New Roman" w:hAnsi="Times New Roman"/>
          <w:sz w:val="28"/>
          <w:szCs w:val="28"/>
        </w:rPr>
        <w:t xml:space="preserve"> (додатки 4, 5</w:t>
      </w:r>
      <w:r>
        <w:rPr>
          <w:rFonts w:ascii="Times New Roman" w:hAnsi="Times New Roman"/>
          <w:sz w:val="28"/>
          <w:szCs w:val="28"/>
          <w:lang w:val="uk-UA"/>
        </w:rPr>
        <w:t>, 8</w:t>
      </w:r>
      <w:r w:rsidRPr="00441436">
        <w:rPr>
          <w:rFonts w:ascii="Times New Roman" w:hAnsi="Times New Roman"/>
          <w:sz w:val="28"/>
          <w:szCs w:val="28"/>
        </w:rPr>
        <w:t xml:space="preserve"> до </w:t>
      </w:r>
      <w:r>
        <w:rPr>
          <w:rFonts w:ascii="Times New Roman" w:hAnsi="Times New Roman"/>
          <w:sz w:val="28"/>
          <w:szCs w:val="28"/>
          <w:lang w:val="uk-UA"/>
        </w:rPr>
        <w:t xml:space="preserve"> </w:t>
      </w:r>
      <w:r w:rsidRPr="00441436">
        <w:rPr>
          <w:rFonts w:ascii="Times New Roman" w:hAnsi="Times New Roman"/>
          <w:sz w:val="28"/>
          <w:szCs w:val="28"/>
        </w:rPr>
        <w:t>Прогнозу не складались).</w:t>
      </w:r>
    </w:p>
    <w:p w:rsidR="00C34A8D" w:rsidRDefault="00C34A8D" w:rsidP="00670CE8">
      <w:pPr>
        <w:spacing w:after="0" w:line="240" w:lineRule="auto"/>
        <w:jc w:val="both"/>
        <w:rPr>
          <w:rFonts w:ascii="Times New Roman" w:hAnsi="Times New Roman"/>
          <w:sz w:val="28"/>
          <w:szCs w:val="28"/>
          <w:lang w:val="uk-UA"/>
        </w:rPr>
      </w:pPr>
    </w:p>
    <w:p w:rsidR="00C34A8D" w:rsidRDefault="00C34A8D" w:rsidP="00670CE8">
      <w:pPr>
        <w:spacing w:after="0" w:line="240" w:lineRule="auto"/>
        <w:jc w:val="both"/>
        <w:rPr>
          <w:rFonts w:ascii="Times New Roman" w:hAnsi="Times New Roman"/>
          <w:sz w:val="28"/>
          <w:szCs w:val="28"/>
          <w:lang w:val="uk-UA"/>
        </w:rPr>
      </w:pPr>
      <w:r>
        <w:rPr>
          <w:lang w:val="uk-UA"/>
        </w:rPr>
        <w:t xml:space="preserve">                                                    </w:t>
      </w:r>
      <w:r w:rsidRPr="005C3BD9">
        <w:rPr>
          <w:rFonts w:ascii="Times New Roman" w:hAnsi="Times New Roman"/>
          <w:b/>
          <w:sz w:val="28"/>
          <w:szCs w:val="28"/>
          <w:lang w:val="uk-UA"/>
        </w:rPr>
        <w:t xml:space="preserve"> VІ</w:t>
      </w:r>
      <w:r>
        <w:rPr>
          <w:rFonts w:ascii="Times New Roman" w:hAnsi="Times New Roman"/>
          <w:b/>
          <w:sz w:val="28"/>
          <w:szCs w:val="28"/>
          <w:lang w:val="uk-UA"/>
        </w:rPr>
        <w:t>.</w:t>
      </w:r>
      <w:r w:rsidRPr="005C3BD9">
        <w:rPr>
          <w:rFonts w:ascii="Times New Roman" w:hAnsi="Times New Roman"/>
          <w:b/>
          <w:sz w:val="28"/>
          <w:szCs w:val="28"/>
          <w:lang w:val="uk-UA"/>
        </w:rPr>
        <w:t xml:space="preserve"> Показники видатків бюджету</w:t>
      </w:r>
      <w:r w:rsidRPr="008B313F">
        <w:rPr>
          <w:lang w:val="uk-UA"/>
        </w:rPr>
        <w:t xml:space="preserve"> </w:t>
      </w:r>
    </w:p>
    <w:p w:rsidR="00C34A8D" w:rsidRDefault="00C34A8D" w:rsidP="00924F47">
      <w:pPr>
        <w:tabs>
          <w:tab w:val="left" w:pos="360"/>
        </w:tabs>
        <w:spacing w:after="0" w:line="240" w:lineRule="auto"/>
        <w:ind w:firstLine="567"/>
        <w:jc w:val="both"/>
        <w:rPr>
          <w:rFonts w:ascii="Times New Roman" w:hAnsi="Times New Roman"/>
          <w:sz w:val="28"/>
          <w:szCs w:val="28"/>
          <w:lang w:val="uk-UA"/>
        </w:rPr>
      </w:pPr>
      <w:r w:rsidRPr="00C9240B">
        <w:rPr>
          <w:rFonts w:ascii="Times New Roman" w:hAnsi="Times New Roman"/>
          <w:sz w:val="28"/>
          <w:szCs w:val="28"/>
          <w:lang w:val="uk-UA"/>
        </w:rPr>
        <w:t xml:space="preserve">Під час формування видаткової частини </w:t>
      </w:r>
      <w:r w:rsidRPr="00432A1F">
        <w:rPr>
          <w:rFonts w:ascii="Times New Roman" w:hAnsi="Times New Roman"/>
          <w:sz w:val="28"/>
          <w:szCs w:val="28"/>
          <w:lang w:val="uk-UA"/>
        </w:rPr>
        <w:t>бюджету</w:t>
      </w:r>
      <w:r>
        <w:rPr>
          <w:rFonts w:ascii="Times New Roman" w:hAnsi="Times New Roman"/>
          <w:sz w:val="28"/>
          <w:szCs w:val="28"/>
          <w:lang w:val="uk-UA"/>
        </w:rPr>
        <w:t xml:space="preserve"> міської територіальної громади </w:t>
      </w:r>
      <w:r w:rsidRPr="00C9240B">
        <w:rPr>
          <w:rFonts w:ascii="Times New Roman" w:hAnsi="Times New Roman"/>
          <w:sz w:val="28"/>
          <w:szCs w:val="28"/>
          <w:lang w:val="uk-UA"/>
        </w:rPr>
        <w:t xml:space="preserve"> у середньостроковому періоді основним прагненням є досягнення цілей бюджетної політики в межах ресурсних можливостей бюджету, спрямовуючи кошти на заходи відповідно до їх пріоритетності та актуальності, а також з урахуванням ефективності їх використання, заходів, які мають вживати головні розпорядники коштів </w:t>
      </w:r>
      <w:r w:rsidRPr="00432A1F">
        <w:rPr>
          <w:rFonts w:ascii="Times New Roman" w:hAnsi="Times New Roman"/>
          <w:sz w:val="28"/>
          <w:szCs w:val="28"/>
          <w:lang w:val="uk-UA"/>
        </w:rPr>
        <w:t>бюджету</w:t>
      </w:r>
      <w:r>
        <w:rPr>
          <w:rFonts w:ascii="Times New Roman" w:hAnsi="Times New Roman"/>
          <w:sz w:val="28"/>
          <w:szCs w:val="28"/>
          <w:lang w:val="uk-UA"/>
        </w:rPr>
        <w:t xml:space="preserve"> міської територіальної громади</w:t>
      </w:r>
      <w:r w:rsidRPr="00C9240B">
        <w:rPr>
          <w:rFonts w:ascii="Times New Roman" w:hAnsi="Times New Roman"/>
          <w:sz w:val="28"/>
          <w:szCs w:val="28"/>
          <w:lang w:val="uk-UA"/>
        </w:rPr>
        <w:t xml:space="preserve"> щодо оптимізації витрат шляхом удосконалення мережі установ соціально-культурної сфери. </w:t>
      </w:r>
    </w:p>
    <w:p w:rsidR="00C34A8D" w:rsidRDefault="00C34A8D" w:rsidP="00924F47">
      <w:pPr>
        <w:tabs>
          <w:tab w:val="left" w:pos="360"/>
        </w:tabs>
        <w:spacing w:after="0" w:line="240" w:lineRule="auto"/>
        <w:ind w:firstLine="567"/>
        <w:jc w:val="both"/>
        <w:rPr>
          <w:rFonts w:ascii="Times New Roman" w:hAnsi="Times New Roman"/>
          <w:sz w:val="28"/>
          <w:szCs w:val="28"/>
          <w:lang w:val="uk-UA"/>
        </w:rPr>
      </w:pPr>
      <w:r w:rsidRPr="00432A1F">
        <w:rPr>
          <w:rFonts w:ascii="Times New Roman" w:hAnsi="Times New Roman"/>
          <w:sz w:val="28"/>
          <w:szCs w:val="28"/>
          <w:lang w:val="uk-UA"/>
        </w:rPr>
        <w:t>Для розрахунку граничних показників головним розпорядникам коштів бюджету</w:t>
      </w:r>
      <w:r>
        <w:rPr>
          <w:rFonts w:ascii="Times New Roman" w:hAnsi="Times New Roman"/>
          <w:sz w:val="28"/>
          <w:szCs w:val="28"/>
          <w:lang w:val="uk-UA"/>
        </w:rPr>
        <w:t xml:space="preserve"> міської територіальної громади</w:t>
      </w:r>
      <w:r w:rsidRPr="00432A1F">
        <w:rPr>
          <w:rFonts w:ascii="Times New Roman" w:hAnsi="Times New Roman"/>
          <w:sz w:val="28"/>
          <w:szCs w:val="28"/>
          <w:lang w:val="uk-UA"/>
        </w:rPr>
        <w:t xml:space="preserve"> було враховано прогнозні показники прожиткового мінімуму, мінімальної заробітної плати та посадового окладу працівника І тарифного розряду Єдиної тарифної сітки на 2022 – 2024 роки, визначені в Бюджетній декларації, а саме: </w:t>
      </w:r>
    </w:p>
    <w:p w:rsidR="00C34A8D" w:rsidRPr="00C9240B" w:rsidRDefault="00C34A8D" w:rsidP="00924F47">
      <w:pPr>
        <w:tabs>
          <w:tab w:val="left" w:pos="360"/>
        </w:tabs>
        <w:spacing w:after="0" w:line="240" w:lineRule="auto"/>
        <w:ind w:firstLine="567"/>
        <w:jc w:val="both"/>
        <w:rPr>
          <w:rFonts w:ascii="Times New Roman" w:hAnsi="Times New Roman"/>
          <w:b/>
          <w:sz w:val="28"/>
          <w:szCs w:val="28"/>
          <w:lang w:val="uk-UA"/>
        </w:rPr>
      </w:pPr>
      <w:r w:rsidRPr="00C9240B">
        <w:rPr>
          <w:rFonts w:ascii="Times New Roman" w:hAnsi="Times New Roman"/>
          <w:b/>
          <w:sz w:val="28"/>
          <w:szCs w:val="28"/>
          <w:lang w:val="uk-UA"/>
        </w:rPr>
        <w:t xml:space="preserve">прожитковий мінімум: </w:t>
      </w:r>
    </w:p>
    <w:p w:rsidR="00C34A8D" w:rsidRPr="00924F47" w:rsidRDefault="00C34A8D" w:rsidP="00C9240B">
      <w:pPr>
        <w:autoSpaceDE w:val="0"/>
        <w:autoSpaceDN w:val="0"/>
        <w:adjustRightInd w:val="0"/>
        <w:spacing w:after="0" w:line="240" w:lineRule="auto"/>
        <w:rPr>
          <w:rFonts w:ascii="CIDFont+F1" w:hAnsi="CIDFont+F1" w:cs="CIDFont+F1"/>
          <w:sz w:val="20"/>
          <w:szCs w:val="20"/>
          <w:lang w:val="uk-UA"/>
        </w:rPr>
      </w:pPr>
      <w:r>
        <w:rPr>
          <w:rFonts w:ascii="CIDFont+F1" w:hAnsi="CIDFont+F1" w:cs="CIDFont+F1"/>
          <w:sz w:val="20"/>
          <w:szCs w:val="20"/>
          <w:lang w:val="uk-UA"/>
        </w:rPr>
        <w:t xml:space="preserve">                                                        </w:t>
      </w:r>
      <w:r w:rsidRPr="00924F47">
        <w:rPr>
          <w:rFonts w:ascii="CIDFont+F1" w:hAnsi="CIDFont+F1" w:cs="CIDFont+F1"/>
          <w:sz w:val="20"/>
          <w:szCs w:val="20"/>
          <w:lang w:val="uk-UA"/>
        </w:rPr>
        <w:t>2022 рік</w:t>
      </w:r>
      <w:r>
        <w:rPr>
          <w:rFonts w:ascii="CIDFont+F1" w:hAnsi="CIDFont+F1" w:cs="CIDFont+F1"/>
          <w:sz w:val="20"/>
          <w:szCs w:val="20"/>
          <w:lang w:val="uk-UA"/>
        </w:rPr>
        <w:t xml:space="preserve">                                </w:t>
      </w:r>
      <w:r w:rsidRPr="00924F47">
        <w:rPr>
          <w:rFonts w:ascii="CIDFont+F1" w:hAnsi="CIDFont+F1" w:cs="CIDFont+F1"/>
          <w:sz w:val="20"/>
          <w:szCs w:val="20"/>
          <w:lang w:val="uk-UA"/>
        </w:rPr>
        <w:t xml:space="preserve"> 2023 рік </w:t>
      </w:r>
      <w:r>
        <w:rPr>
          <w:rFonts w:ascii="CIDFont+F1" w:hAnsi="CIDFont+F1" w:cs="CIDFont+F1"/>
          <w:sz w:val="20"/>
          <w:szCs w:val="20"/>
          <w:lang w:val="uk-UA"/>
        </w:rPr>
        <w:t xml:space="preserve">                             </w:t>
      </w:r>
      <w:r w:rsidRPr="00924F47">
        <w:rPr>
          <w:rFonts w:ascii="CIDFont+F1" w:hAnsi="CIDFont+F1" w:cs="CIDFont+F1"/>
          <w:sz w:val="20"/>
          <w:szCs w:val="20"/>
          <w:lang w:val="uk-UA"/>
        </w:rPr>
        <w:t>2024 рік</w:t>
      </w:r>
    </w:p>
    <w:p w:rsidR="00C34A8D" w:rsidRPr="00924F47" w:rsidRDefault="00C34A8D" w:rsidP="00C9240B">
      <w:pPr>
        <w:autoSpaceDE w:val="0"/>
        <w:autoSpaceDN w:val="0"/>
        <w:adjustRightInd w:val="0"/>
        <w:spacing w:after="0" w:line="240" w:lineRule="auto"/>
        <w:rPr>
          <w:rFonts w:ascii="CIDFont+F2" w:hAnsi="CIDFont+F2" w:cs="CIDFont+F2"/>
          <w:sz w:val="20"/>
          <w:szCs w:val="20"/>
          <w:lang w:val="uk-UA"/>
        </w:rPr>
      </w:pPr>
      <w:r>
        <w:rPr>
          <w:rFonts w:ascii="CIDFont+F2" w:hAnsi="CIDFont+F2" w:cs="CIDFont+F2"/>
          <w:sz w:val="20"/>
          <w:szCs w:val="20"/>
          <w:lang w:val="uk-UA"/>
        </w:rPr>
        <w:t xml:space="preserve">                              </w:t>
      </w:r>
      <w:r w:rsidRPr="00924F47">
        <w:rPr>
          <w:rFonts w:ascii="CIDFont+F2" w:hAnsi="CIDFont+F2" w:cs="CIDFont+F2"/>
          <w:sz w:val="20"/>
          <w:szCs w:val="20"/>
          <w:lang w:val="uk-UA"/>
        </w:rPr>
        <w:t xml:space="preserve">з січня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липня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грудня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січня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липня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грудня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січня </w:t>
      </w:r>
      <w:r>
        <w:rPr>
          <w:rFonts w:ascii="CIDFont+F2" w:hAnsi="CIDFont+F2" w:cs="CIDFont+F2"/>
          <w:sz w:val="20"/>
          <w:szCs w:val="20"/>
          <w:lang w:val="uk-UA"/>
        </w:rPr>
        <w:t xml:space="preserve"> </w:t>
      </w:r>
      <w:r w:rsidRPr="00924F47">
        <w:rPr>
          <w:rFonts w:ascii="CIDFont+F2" w:hAnsi="CIDFont+F2" w:cs="CIDFont+F2"/>
          <w:sz w:val="20"/>
          <w:szCs w:val="20"/>
          <w:lang w:val="uk-UA"/>
        </w:rPr>
        <w:t xml:space="preserve">з липня </w:t>
      </w:r>
      <w:r>
        <w:rPr>
          <w:rFonts w:ascii="CIDFont+F2" w:hAnsi="CIDFont+F2" w:cs="CIDFont+F2"/>
          <w:sz w:val="20"/>
          <w:szCs w:val="20"/>
          <w:lang w:val="uk-UA"/>
        </w:rPr>
        <w:t xml:space="preserve"> </w:t>
      </w:r>
      <w:r w:rsidRPr="00924F47">
        <w:rPr>
          <w:rFonts w:ascii="CIDFont+F2" w:hAnsi="CIDFont+F2" w:cs="CIDFont+F2"/>
          <w:sz w:val="20"/>
          <w:szCs w:val="20"/>
          <w:lang w:val="uk-UA"/>
        </w:rPr>
        <w:t>з грудня</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Прожитковий</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мінімум, грн:</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на одну особу</w:t>
      </w:r>
      <w:r>
        <w:rPr>
          <w:rFonts w:ascii="CIDFont+F2" w:hAnsi="CIDFont+F2" w:cs="CIDFont+F2"/>
          <w:sz w:val="20"/>
          <w:szCs w:val="20"/>
          <w:lang w:val="uk-UA"/>
        </w:rPr>
        <w:t xml:space="preserve">         </w:t>
      </w:r>
      <w:r>
        <w:rPr>
          <w:rFonts w:ascii="CIDFont+F2" w:hAnsi="CIDFont+F2" w:cs="CIDFont+F2"/>
          <w:sz w:val="20"/>
          <w:szCs w:val="20"/>
        </w:rPr>
        <w:t>2393</w:t>
      </w:r>
      <w:r>
        <w:rPr>
          <w:rFonts w:ascii="CIDFont+F2" w:hAnsi="CIDFont+F2" w:cs="CIDFont+F2"/>
          <w:sz w:val="20"/>
          <w:szCs w:val="20"/>
          <w:lang w:val="uk-UA"/>
        </w:rPr>
        <w:t xml:space="preserve">    </w:t>
      </w:r>
      <w:r>
        <w:rPr>
          <w:rFonts w:ascii="CIDFont+F2" w:hAnsi="CIDFont+F2" w:cs="CIDFont+F2"/>
          <w:sz w:val="20"/>
          <w:szCs w:val="20"/>
        </w:rPr>
        <w:t xml:space="preserve"> 2508 </w:t>
      </w:r>
      <w:r>
        <w:rPr>
          <w:rFonts w:ascii="CIDFont+F2" w:hAnsi="CIDFont+F2" w:cs="CIDFont+F2"/>
          <w:sz w:val="20"/>
          <w:szCs w:val="20"/>
          <w:lang w:val="uk-UA"/>
        </w:rPr>
        <w:t xml:space="preserve">     </w:t>
      </w:r>
      <w:r>
        <w:rPr>
          <w:rFonts w:ascii="CIDFont+F2" w:hAnsi="CIDFont+F2" w:cs="CIDFont+F2"/>
          <w:sz w:val="20"/>
          <w:szCs w:val="20"/>
        </w:rPr>
        <w:t xml:space="preserve">2589 </w:t>
      </w:r>
      <w:r>
        <w:rPr>
          <w:rFonts w:ascii="CIDFont+F2" w:hAnsi="CIDFont+F2" w:cs="CIDFont+F2"/>
          <w:sz w:val="20"/>
          <w:szCs w:val="20"/>
          <w:lang w:val="uk-UA"/>
        </w:rPr>
        <w:t xml:space="preserve">         </w:t>
      </w:r>
      <w:r>
        <w:rPr>
          <w:rFonts w:ascii="CIDFont+F2" w:hAnsi="CIDFont+F2" w:cs="CIDFont+F2"/>
          <w:sz w:val="20"/>
          <w:szCs w:val="20"/>
        </w:rPr>
        <w:t xml:space="preserve">2589 </w:t>
      </w:r>
      <w:r>
        <w:rPr>
          <w:rFonts w:ascii="CIDFont+F2" w:hAnsi="CIDFont+F2" w:cs="CIDFont+F2"/>
          <w:sz w:val="20"/>
          <w:szCs w:val="20"/>
          <w:lang w:val="uk-UA"/>
        </w:rPr>
        <w:t xml:space="preserve">       </w:t>
      </w:r>
      <w:r>
        <w:rPr>
          <w:rFonts w:ascii="CIDFont+F2" w:hAnsi="CIDFont+F2" w:cs="CIDFont+F2"/>
          <w:sz w:val="20"/>
          <w:szCs w:val="20"/>
        </w:rPr>
        <w:t>2713</w:t>
      </w:r>
      <w:r>
        <w:rPr>
          <w:rFonts w:ascii="CIDFont+F2" w:hAnsi="CIDFont+F2" w:cs="CIDFont+F2"/>
          <w:sz w:val="20"/>
          <w:szCs w:val="20"/>
          <w:lang w:val="uk-UA"/>
        </w:rPr>
        <w:t xml:space="preserve">      </w:t>
      </w:r>
      <w:r>
        <w:rPr>
          <w:rFonts w:ascii="CIDFont+F2" w:hAnsi="CIDFont+F2" w:cs="CIDFont+F2"/>
          <w:sz w:val="20"/>
          <w:szCs w:val="20"/>
        </w:rPr>
        <w:t>2778</w:t>
      </w:r>
      <w:r>
        <w:rPr>
          <w:rFonts w:ascii="CIDFont+F2" w:hAnsi="CIDFont+F2" w:cs="CIDFont+F2"/>
          <w:sz w:val="20"/>
          <w:szCs w:val="20"/>
          <w:lang w:val="uk-UA"/>
        </w:rPr>
        <w:t xml:space="preserve">            </w:t>
      </w:r>
      <w:r>
        <w:rPr>
          <w:rFonts w:ascii="CIDFont+F2" w:hAnsi="CIDFont+F2" w:cs="CIDFont+F2"/>
          <w:sz w:val="20"/>
          <w:szCs w:val="20"/>
        </w:rPr>
        <w:t xml:space="preserve"> 2778 </w:t>
      </w:r>
      <w:r>
        <w:rPr>
          <w:rFonts w:ascii="CIDFont+F2" w:hAnsi="CIDFont+F2" w:cs="CIDFont+F2"/>
          <w:sz w:val="20"/>
          <w:szCs w:val="20"/>
          <w:lang w:val="uk-UA"/>
        </w:rPr>
        <w:t xml:space="preserve">      </w:t>
      </w:r>
      <w:r>
        <w:rPr>
          <w:rFonts w:ascii="CIDFont+F2" w:hAnsi="CIDFont+F2" w:cs="CIDFont+F2"/>
          <w:sz w:val="20"/>
          <w:szCs w:val="20"/>
        </w:rPr>
        <w:t>2911</w:t>
      </w:r>
      <w:r>
        <w:rPr>
          <w:rFonts w:ascii="CIDFont+F2" w:hAnsi="CIDFont+F2" w:cs="CIDFont+F2"/>
          <w:sz w:val="20"/>
          <w:szCs w:val="20"/>
          <w:lang w:val="uk-UA"/>
        </w:rPr>
        <w:t xml:space="preserve">    </w:t>
      </w:r>
      <w:r>
        <w:rPr>
          <w:rFonts w:ascii="CIDFont+F2" w:hAnsi="CIDFont+F2" w:cs="CIDFont+F2"/>
          <w:sz w:val="20"/>
          <w:szCs w:val="20"/>
        </w:rPr>
        <w:t xml:space="preserve"> 2972</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для дітей віком</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до 6 років</w:t>
      </w:r>
      <w:r>
        <w:rPr>
          <w:rFonts w:ascii="CIDFont+F2" w:hAnsi="CIDFont+F2" w:cs="CIDFont+F2"/>
          <w:sz w:val="20"/>
          <w:szCs w:val="20"/>
          <w:lang w:val="uk-UA"/>
        </w:rPr>
        <w:t xml:space="preserve">                </w:t>
      </w:r>
      <w:r>
        <w:rPr>
          <w:rFonts w:ascii="CIDFont+F2" w:hAnsi="CIDFont+F2" w:cs="CIDFont+F2"/>
          <w:sz w:val="20"/>
          <w:szCs w:val="20"/>
        </w:rPr>
        <w:t xml:space="preserve">2100 </w:t>
      </w:r>
      <w:r>
        <w:rPr>
          <w:rFonts w:ascii="CIDFont+F2" w:hAnsi="CIDFont+F2" w:cs="CIDFont+F2"/>
          <w:sz w:val="20"/>
          <w:szCs w:val="20"/>
          <w:lang w:val="uk-UA"/>
        </w:rPr>
        <w:t xml:space="preserve">     </w:t>
      </w:r>
      <w:r>
        <w:rPr>
          <w:rFonts w:ascii="CIDFont+F2" w:hAnsi="CIDFont+F2" w:cs="CIDFont+F2"/>
          <w:sz w:val="20"/>
          <w:szCs w:val="20"/>
        </w:rPr>
        <w:t xml:space="preserve">2201 </w:t>
      </w:r>
      <w:r>
        <w:rPr>
          <w:rFonts w:ascii="CIDFont+F2" w:hAnsi="CIDFont+F2" w:cs="CIDFont+F2"/>
          <w:sz w:val="20"/>
          <w:szCs w:val="20"/>
          <w:lang w:val="uk-UA"/>
        </w:rPr>
        <w:t xml:space="preserve">     </w:t>
      </w:r>
      <w:r>
        <w:rPr>
          <w:rFonts w:ascii="CIDFont+F2" w:hAnsi="CIDFont+F2" w:cs="CIDFont+F2"/>
          <w:sz w:val="20"/>
          <w:szCs w:val="20"/>
        </w:rPr>
        <w:t xml:space="preserve">2272 </w:t>
      </w:r>
      <w:r>
        <w:rPr>
          <w:rFonts w:ascii="CIDFont+F2" w:hAnsi="CIDFont+F2" w:cs="CIDFont+F2"/>
          <w:sz w:val="20"/>
          <w:szCs w:val="20"/>
          <w:lang w:val="uk-UA"/>
        </w:rPr>
        <w:t xml:space="preserve">        </w:t>
      </w:r>
      <w:r>
        <w:rPr>
          <w:rFonts w:ascii="CIDFont+F2" w:hAnsi="CIDFont+F2" w:cs="CIDFont+F2"/>
          <w:sz w:val="20"/>
          <w:szCs w:val="20"/>
        </w:rPr>
        <w:t xml:space="preserve">2272 </w:t>
      </w:r>
      <w:r>
        <w:rPr>
          <w:rFonts w:ascii="CIDFont+F2" w:hAnsi="CIDFont+F2" w:cs="CIDFont+F2"/>
          <w:sz w:val="20"/>
          <w:szCs w:val="20"/>
          <w:lang w:val="uk-UA"/>
        </w:rPr>
        <w:t xml:space="preserve">       </w:t>
      </w:r>
      <w:r>
        <w:rPr>
          <w:rFonts w:ascii="CIDFont+F2" w:hAnsi="CIDFont+F2" w:cs="CIDFont+F2"/>
          <w:sz w:val="20"/>
          <w:szCs w:val="20"/>
        </w:rPr>
        <w:t>2381</w:t>
      </w:r>
      <w:r>
        <w:rPr>
          <w:rFonts w:ascii="CIDFont+F2" w:hAnsi="CIDFont+F2" w:cs="CIDFont+F2"/>
          <w:sz w:val="20"/>
          <w:szCs w:val="20"/>
          <w:lang w:val="uk-UA"/>
        </w:rPr>
        <w:t xml:space="preserve">     </w:t>
      </w:r>
      <w:r>
        <w:rPr>
          <w:rFonts w:ascii="CIDFont+F2" w:hAnsi="CIDFont+F2" w:cs="CIDFont+F2"/>
          <w:sz w:val="20"/>
          <w:szCs w:val="20"/>
        </w:rPr>
        <w:t xml:space="preserve"> 2438 </w:t>
      </w:r>
      <w:r>
        <w:rPr>
          <w:rFonts w:ascii="CIDFont+F2" w:hAnsi="CIDFont+F2" w:cs="CIDFont+F2"/>
          <w:sz w:val="20"/>
          <w:szCs w:val="20"/>
          <w:lang w:val="uk-UA"/>
        </w:rPr>
        <w:t xml:space="preserve">            </w:t>
      </w:r>
      <w:r>
        <w:rPr>
          <w:rFonts w:ascii="CIDFont+F2" w:hAnsi="CIDFont+F2" w:cs="CIDFont+F2"/>
          <w:sz w:val="20"/>
          <w:szCs w:val="20"/>
        </w:rPr>
        <w:t xml:space="preserve">2438 </w:t>
      </w:r>
      <w:r>
        <w:rPr>
          <w:rFonts w:ascii="CIDFont+F2" w:hAnsi="CIDFont+F2" w:cs="CIDFont+F2"/>
          <w:sz w:val="20"/>
          <w:szCs w:val="20"/>
          <w:lang w:val="uk-UA"/>
        </w:rPr>
        <w:t xml:space="preserve">      </w:t>
      </w:r>
      <w:r>
        <w:rPr>
          <w:rFonts w:ascii="CIDFont+F2" w:hAnsi="CIDFont+F2" w:cs="CIDFont+F2"/>
          <w:sz w:val="20"/>
          <w:szCs w:val="20"/>
        </w:rPr>
        <w:t xml:space="preserve">2555 </w:t>
      </w:r>
      <w:r>
        <w:rPr>
          <w:rFonts w:ascii="CIDFont+F2" w:hAnsi="CIDFont+F2" w:cs="CIDFont+F2"/>
          <w:sz w:val="20"/>
          <w:szCs w:val="20"/>
          <w:lang w:val="uk-UA"/>
        </w:rPr>
        <w:t xml:space="preserve">    </w:t>
      </w:r>
      <w:r>
        <w:rPr>
          <w:rFonts w:ascii="CIDFont+F2" w:hAnsi="CIDFont+F2" w:cs="CIDFont+F2"/>
          <w:sz w:val="20"/>
          <w:szCs w:val="20"/>
        </w:rPr>
        <w:t>2609</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для дітей віком</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від 6 до 18</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років</w:t>
      </w:r>
      <w:r>
        <w:rPr>
          <w:rFonts w:ascii="CIDFont+F2" w:hAnsi="CIDFont+F2" w:cs="CIDFont+F2"/>
          <w:sz w:val="20"/>
          <w:szCs w:val="20"/>
          <w:lang w:val="uk-UA"/>
        </w:rPr>
        <w:t xml:space="preserve">                        </w:t>
      </w:r>
      <w:r>
        <w:rPr>
          <w:rFonts w:ascii="CIDFont+F2" w:hAnsi="CIDFont+F2" w:cs="CIDFont+F2"/>
          <w:sz w:val="20"/>
          <w:szCs w:val="20"/>
        </w:rPr>
        <w:t xml:space="preserve">2618 </w:t>
      </w:r>
      <w:r>
        <w:rPr>
          <w:rFonts w:ascii="CIDFont+F2" w:hAnsi="CIDFont+F2" w:cs="CIDFont+F2"/>
          <w:sz w:val="20"/>
          <w:szCs w:val="20"/>
          <w:lang w:val="uk-UA"/>
        </w:rPr>
        <w:t xml:space="preserve">     </w:t>
      </w:r>
      <w:r>
        <w:rPr>
          <w:rFonts w:ascii="CIDFont+F2" w:hAnsi="CIDFont+F2" w:cs="CIDFont+F2"/>
          <w:sz w:val="20"/>
          <w:szCs w:val="20"/>
        </w:rPr>
        <w:t xml:space="preserve">2744 </w:t>
      </w:r>
      <w:r>
        <w:rPr>
          <w:rFonts w:ascii="CIDFont+F2" w:hAnsi="CIDFont+F2" w:cs="CIDFont+F2"/>
          <w:sz w:val="20"/>
          <w:szCs w:val="20"/>
          <w:lang w:val="uk-UA"/>
        </w:rPr>
        <w:t xml:space="preserve">    </w:t>
      </w:r>
      <w:r>
        <w:rPr>
          <w:rFonts w:ascii="CIDFont+F2" w:hAnsi="CIDFont+F2" w:cs="CIDFont+F2"/>
          <w:sz w:val="20"/>
          <w:szCs w:val="20"/>
        </w:rPr>
        <w:t xml:space="preserve">2833 </w:t>
      </w:r>
      <w:r>
        <w:rPr>
          <w:rFonts w:ascii="CIDFont+F2" w:hAnsi="CIDFont+F2" w:cs="CIDFont+F2"/>
          <w:sz w:val="20"/>
          <w:szCs w:val="20"/>
          <w:lang w:val="uk-UA"/>
        </w:rPr>
        <w:t xml:space="preserve">          </w:t>
      </w:r>
      <w:r>
        <w:rPr>
          <w:rFonts w:ascii="CIDFont+F2" w:hAnsi="CIDFont+F2" w:cs="CIDFont+F2"/>
          <w:sz w:val="20"/>
          <w:szCs w:val="20"/>
        </w:rPr>
        <w:t>2833</w:t>
      </w:r>
      <w:r>
        <w:rPr>
          <w:rFonts w:ascii="CIDFont+F2" w:hAnsi="CIDFont+F2" w:cs="CIDFont+F2"/>
          <w:sz w:val="20"/>
          <w:szCs w:val="20"/>
          <w:lang w:val="uk-UA"/>
        </w:rPr>
        <w:t xml:space="preserve">      </w:t>
      </w:r>
      <w:r>
        <w:rPr>
          <w:rFonts w:ascii="CIDFont+F2" w:hAnsi="CIDFont+F2" w:cs="CIDFont+F2"/>
          <w:sz w:val="20"/>
          <w:szCs w:val="20"/>
        </w:rPr>
        <w:t xml:space="preserve"> 2969 </w:t>
      </w:r>
      <w:r>
        <w:rPr>
          <w:rFonts w:ascii="CIDFont+F2" w:hAnsi="CIDFont+F2" w:cs="CIDFont+F2"/>
          <w:sz w:val="20"/>
          <w:szCs w:val="20"/>
          <w:lang w:val="uk-UA"/>
        </w:rPr>
        <w:t xml:space="preserve">       </w:t>
      </w:r>
      <w:r>
        <w:rPr>
          <w:rFonts w:ascii="CIDFont+F2" w:hAnsi="CIDFont+F2" w:cs="CIDFont+F2"/>
          <w:sz w:val="20"/>
          <w:szCs w:val="20"/>
        </w:rPr>
        <w:t xml:space="preserve">3040 </w:t>
      </w:r>
      <w:r>
        <w:rPr>
          <w:rFonts w:ascii="CIDFont+F2" w:hAnsi="CIDFont+F2" w:cs="CIDFont+F2"/>
          <w:sz w:val="20"/>
          <w:szCs w:val="20"/>
          <w:lang w:val="uk-UA"/>
        </w:rPr>
        <w:t xml:space="preserve">          </w:t>
      </w:r>
      <w:r>
        <w:rPr>
          <w:rFonts w:ascii="CIDFont+F2" w:hAnsi="CIDFont+F2" w:cs="CIDFont+F2"/>
          <w:sz w:val="20"/>
          <w:szCs w:val="20"/>
        </w:rPr>
        <w:t xml:space="preserve">3040 </w:t>
      </w:r>
      <w:r>
        <w:rPr>
          <w:rFonts w:ascii="CIDFont+F2" w:hAnsi="CIDFont+F2" w:cs="CIDFont+F2"/>
          <w:sz w:val="20"/>
          <w:szCs w:val="20"/>
          <w:lang w:val="uk-UA"/>
        </w:rPr>
        <w:t xml:space="preserve">       </w:t>
      </w:r>
      <w:r>
        <w:rPr>
          <w:rFonts w:ascii="CIDFont+F2" w:hAnsi="CIDFont+F2" w:cs="CIDFont+F2"/>
          <w:sz w:val="20"/>
          <w:szCs w:val="20"/>
        </w:rPr>
        <w:t xml:space="preserve">3186 </w:t>
      </w:r>
      <w:r>
        <w:rPr>
          <w:rFonts w:ascii="CIDFont+F2" w:hAnsi="CIDFont+F2" w:cs="CIDFont+F2"/>
          <w:sz w:val="20"/>
          <w:szCs w:val="20"/>
          <w:lang w:val="uk-UA"/>
        </w:rPr>
        <w:t xml:space="preserve">    </w:t>
      </w:r>
      <w:r>
        <w:rPr>
          <w:rFonts w:ascii="CIDFont+F2" w:hAnsi="CIDFont+F2" w:cs="CIDFont+F2"/>
          <w:sz w:val="20"/>
          <w:szCs w:val="20"/>
        </w:rPr>
        <w:t>3253</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для</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працездатних</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осіб</w:t>
      </w:r>
      <w:r>
        <w:rPr>
          <w:rFonts w:ascii="CIDFont+F2" w:hAnsi="CIDFont+F2" w:cs="CIDFont+F2"/>
          <w:sz w:val="20"/>
          <w:szCs w:val="20"/>
          <w:lang w:val="uk-UA"/>
        </w:rPr>
        <w:t xml:space="preserve">                          </w:t>
      </w:r>
      <w:r>
        <w:rPr>
          <w:rFonts w:ascii="CIDFont+F2" w:hAnsi="CIDFont+F2" w:cs="CIDFont+F2"/>
          <w:sz w:val="20"/>
          <w:szCs w:val="20"/>
        </w:rPr>
        <w:t xml:space="preserve">2481 </w:t>
      </w:r>
      <w:r>
        <w:rPr>
          <w:rFonts w:ascii="CIDFont+F2" w:hAnsi="CIDFont+F2" w:cs="CIDFont+F2"/>
          <w:sz w:val="20"/>
          <w:szCs w:val="20"/>
          <w:lang w:val="uk-UA"/>
        </w:rPr>
        <w:t xml:space="preserve">    </w:t>
      </w:r>
      <w:r>
        <w:rPr>
          <w:rFonts w:ascii="CIDFont+F2" w:hAnsi="CIDFont+F2" w:cs="CIDFont+F2"/>
          <w:sz w:val="20"/>
          <w:szCs w:val="20"/>
        </w:rPr>
        <w:t xml:space="preserve">2600 </w:t>
      </w:r>
      <w:r>
        <w:rPr>
          <w:rFonts w:ascii="CIDFont+F2" w:hAnsi="CIDFont+F2" w:cs="CIDFont+F2"/>
          <w:sz w:val="20"/>
          <w:szCs w:val="20"/>
          <w:lang w:val="uk-UA"/>
        </w:rPr>
        <w:t xml:space="preserve">      </w:t>
      </w:r>
      <w:r>
        <w:rPr>
          <w:rFonts w:ascii="CIDFont+F2" w:hAnsi="CIDFont+F2" w:cs="CIDFont+F2"/>
          <w:sz w:val="20"/>
          <w:szCs w:val="20"/>
        </w:rPr>
        <w:t xml:space="preserve">2684 </w:t>
      </w:r>
      <w:r>
        <w:rPr>
          <w:rFonts w:ascii="CIDFont+F2" w:hAnsi="CIDFont+F2" w:cs="CIDFont+F2"/>
          <w:sz w:val="20"/>
          <w:szCs w:val="20"/>
          <w:lang w:val="uk-UA"/>
        </w:rPr>
        <w:t xml:space="preserve">         </w:t>
      </w:r>
      <w:r>
        <w:rPr>
          <w:rFonts w:ascii="CIDFont+F2" w:hAnsi="CIDFont+F2" w:cs="CIDFont+F2"/>
          <w:sz w:val="20"/>
          <w:szCs w:val="20"/>
        </w:rPr>
        <w:t xml:space="preserve">2684 </w:t>
      </w:r>
      <w:r>
        <w:rPr>
          <w:rFonts w:ascii="CIDFont+F2" w:hAnsi="CIDFont+F2" w:cs="CIDFont+F2"/>
          <w:sz w:val="20"/>
          <w:szCs w:val="20"/>
          <w:lang w:val="uk-UA"/>
        </w:rPr>
        <w:t xml:space="preserve">      </w:t>
      </w:r>
      <w:r>
        <w:rPr>
          <w:rFonts w:ascii="CIDFont+F2" w:hAnsi="CIDFont+F2" w:cs="CIDFont+F2"/>
          <w:sz w:val="20"/>
          <w:szCs w:val="20"/>
        </w:rPr>
        <w:t xml:space="preserve">2813 </w:t>
      </w:r>
      <w:r>
        <w:rPr>
          <w:rFonts w:ascii="CIDFont+F2" w:hAnsi="CIDFont+F2" w:cs="CIDFont+F2"/>
          <w:sz w:val="20"/>
          <w:szCs w:val="20"/>
          <w:lang w:val="uk-UA"/>
        </w:rPr>
        <w:t xml:space="preserve">      </w:t>
      </w:r>
      <w:r>
        <w:rPr>
          <w:rFonts w:ascii="CIDFont+F2" w:hAnsi="CIDFont+F2" w:cs="CIDFont+F2"/>
          <w:sz w:val="20"/>
          <w:szCs w:val="20"/>
        </w:rPr>
        <w:t xml:space="preserve">2880 </w:t>
      </w:r>
      <w:r>
        <w:rPr>
          <w:rFonts w:ascii="CIDFont+F2" w:hAnsi="CIDFont+F2" w:cs="CIDFont+F2"/>
          <w:sz w:val="20"/>
          <w:szCs w:val="20"/>
          <w:lang w:val="uk-UA"/>
        </w:rPr>
        <w:t xml:space="preserve">          </w:t>
      </w:r>
      <w:r>
        <w:rPr>
          <w:rFonts w:ascii="CIDFont+F2" w:hAnsi="CIDFont+F2" w:cs="CIDFont+F2"/>
          <w:sz w:val="20"/>
          <w:szCs w:val="20"/>
        </w:rPr>
        <w:t xml:space="preserve">2880 </w:t>
      </w:r>
      <w:r>
        <w:rPr>
          <w:rFonts w:ascii="CIDFont+F2" w:hAnsi="CIDFont+F2" w:cs="CIDFont+F2"/>
          <w:sz w:val="20"/>
          <w:szCs w:val="20"/>
          <w:lang w:val="uk-UA"/>
        </w:rPr>
        <w:t xml:space="preserve">        </w:t>
      </w:r>
      <w:r>
        <w:rPr>
          <w:rFonts w:ascii="CIDFont+F2" w:hAnsi="CIDFont+F2" w:cs="CIDFont+F2"/>
          <w:sz w:val="20"/>
          <w:szCs w:val="20"/>
        </w:rPr>
        <w:t>3018</w:t>
      </w:r>
      <w:r>
        <w:rPr>
          <w:rFonts w:ascii="CIDFont+F2" w:hAnsi="CIDFont+F2" w:cs="CIDFont+F2"/>
          <w:sz w:val="20"/>
          <w:szCs w:val="20"/>
          <w:lang w:val="uk-UA"/>
        </w:rPr>
        <w:t xml:space="preserve">   </w:t>
      </w:r>
      <w:r>
        <w:rPr>
          <w:rFonts w:ascii="CIDFont+F2" w:hAnsi="CIDFont+F2" w:cs="CIDFont+F2"/>
          <w:sz w:val="20"/>
          <w:szCs w:val="20"/>
        </w:rPr>
        <w:t xml:space="preserve"> 3082</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для осіб, які</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втратили</w:t>
      </w:r>
    </w:p>
    <w:p w:rsidR="00C34A8D" w:rsidRDefault="00C34A8D" w:rsidP="00C9240B">
      <w:pPr>
        <w:autoSpaceDE w:val="0"/>
        <w:autoSpaceDN w:val="0"/>
        <w:adjustRightInd w:val="0"/>
        <w:spacing w:after="0" w:line="240" w:lineRule="auto"/>
        <w:rPr>
          <w:rFonts w:ascii="CIDFont+F2" w:hAnsi="CIDFont+F2" w:cs="CIDFont+F2"/>
          <w:sz w:val="20"/>
          <w:szCs w:val="20"/>
          <w:lang w:val="uk-UA"/>
        </w:rPr>
      </w:pPr>
      <w:r>
        <w:rPr>
          <w:rFonts w:ascii="CIDFont+F2" w:hAnsi="CIDFont+F2" w:cs="CIDFont+F2"/>
          <w:sz w:val="20"/>
          <w:szCs w:val="20"/>
        </w:rPr>
        <w:t>працездатність</w:t>
      </w:r>
      <w:r>
        <w:rPr>
          <w:rFonts w:ascii="CIDFont+F2" w:hAnsi="CIDFont+F2" w:cs="CIDFont+F2"/>
          <w:sz w:val="20"/>
          <w:szCs w:val="20"/>
          <w:lang w:val="uk-UA"/>
        </w:rPr>
        <w:t xml:space="preserve">       </w:t>
      </w:r>
      <w:r>
        <w:rPr>
          <w:rFonts w:ascii="CIDFont+F2" w:hAnsi="CIDFont+F2" w:cs="CIDFont+F2"/>
          <w:sz w:val="20"/>
          <w:szCs w:val="20"/>
        </w:rPr>
        <w:t xml:space="preserve">1934 </w:t>
      </w:r>
      <w:r>
        <w:rPr>
          <w:rFonts w:ascii="CIDFont+F2" w:hAnsi="CIDFont+F2" w:cs="CIDFont+F2"/>
          <w:sz w:val="20"/>
          <w:szCs w:val="20"/>
          <w:lang w:val="uk-UA"/>
        </w:rPr>
        <w:t xml:space="preserve">     </w:t>
      </w:r>
      <w:r>
        <w:rPr>
          <w:rFonts w:ascii="CIDFont+F2" w:hAnsi="CIDFont+F2" w:cs="CIDFont+F2"/>
          <w:sz w:val="20"/>
          <w:szCs w:val="20"/>
        </w:rPr>
        <w:t xml:space="preserve">2027 </w:t>
      </w:r>
      <w:r>
        <w:rPr>
          <w:rFonts w:ascii="CIDFont+F2" w:hAnsi="CIDFont+F2" w:cs="CIDFont+F2"/>
          <w:sz w:val="20"/>
          <w:szCs w:val="20"/>
          <w:lang w:val="uk-UA"/>
        </w:rPr>
        <w:t xml:space="preserve">      </w:t>
      </w:r>
      <w:r>
        <w:rPr>
          <w:rFonts w:ascii="CIDFont+F2" w:hAnsi="CIDFont+F2" w:cs="CIDFont+F2"/>
          <w:sz w:val="20"/>
          <w:szCs w:val="20"/>
        </w:rPr>
        <w:t>2093</w:t>
      </w:r>
      <w:r>
        <w:rPr>
          <w:rFonts w:ascii="CIDFont+F2" w:hAnsi="CIDFont+F2" w:cs="CIDFont+F2"/>
          <w:sz w:val="20"/>
          <w:szCs w:val="20"/>
          <w:lang w:val="uk-UA"/>
        </w:rPr>
        <w:t xml:space="preserve">        </w:t>
      </w:r>
      <w:r>
        <w:rPr>
          <w:rFonts w:ascii="CIDFont+F2" w:hAnsi="CIDFont+F2" w:cs="CIDFont+F2"/>
          <w:sz w:val="20"/>
          <w:szCs w:val="20"/>
        </w:rPr>
        <w:t xml:space="preserve"> 2093 </w:t>
      </w:r>
      <w:r>
        <w:rPr>
          <w:rFonts w:ascii="CIDFont+F2" w:hAnsi="CIDFont+F2" w:cs="CIDFont+F2"/>
          <w:sz w:val="20"/>
          <w:szCs w:val="20"/>
          <w:lang w:val="uk-UA"/>
        </w:rPr>
        <w:t xml:space="preserve">      </w:t>
      </w:r>
      <w:r>
        <w:rPr>
          <w:rFonts w:ascii="CIDFont+F2" w:hAnsi="CIDFont+F2" w:cs="CIDFont+F2"/>
          <w:sz w:val="20"/>
          <w:szCs w:val="20"/>
        </w:rPr>
        <w:t>2193</w:t>
      </w:r>
      <w:r>
        <w:rPr>
          <w:rFonts w:ascii="CIDFont+F2" w:hAnsi="CIDFont+F2" w:cs="CIDFont+F2"/>
          <w:sz w:val="20"/>
          <w:szCs w:val="20"/>
          <w:lang w:val="uk-UA"/>
        </w:rPr>
        <w:t xml:space="preserve">      </w:t>
      </w:r>
      <w:r>
        <w:rPr>
          <w:rFonts w:ascii="CIDFont+F2" w:hAnsi="CIDFont+F2" w:cs="CIDFont+F2"/>
          <w:sz w:val="20"/>
          <w:szCs w:val="20"/>
        </w:rPr>
        <w:t xml:space="preserve"> 2246 </w:t>
      </w:r>
      <w:r>
        <w:rPr>
          <w:rFonts w:ascii="CIDFont+F2" w:hAnsi="CIDFont+F2" w:cs="CIDFont+F2"/>
          <w:sz w:val="20"/>
          <w:szCs w:val="20"/>
          <w:lang w:val="uk-UA"/>
        </w:rPr>
        <w:t xml:space="preserve">          </w:t>
      </w:r>
      <w:r>
        <w:rPr>
          <w:rFonts w:ascii="CIDFont+F2" w:hAnsi="CIDFont+F2" w:cs="CIDFont+F2"/>
          <w:sz w:val="20"/>
          <w:szCs w:val="20"/>
        </w:rPr>
        <w:t>2246</w:t>
      </w:r>
      <w:r>
        <w:rPr>
          <w:rFonts w:ascii="CIDFont+F2" w:hAnsi="CIDFont+F2" w:cs="CIDFont+F2"/>
          <w:sz w:val="20"/>
          <w:szCs w:val="20"/>
          <w:lang w:val="uk-UA"/>
        </w:rPr>
        <w:t xml:space="preserve">        </w:t>
      </w:r>
      <w:r>
        <w:rPr>
          <w:rFonts w:ascii="CIDFont+F2" w:hAnsi="CIDFont+F2" w:cs="CIDFont+F2"/>
          <w:sz w:val="20"/>
          <w:szCs w:val="20"/>
        </w:rPr>
        <w:t xml:space="preserve"> 2354</w:t>
      </w:r>
      <w:r>
        <w:rPr>
          <w:rFonts w:ascii="CIDFont+F2" w:hAnsi="CIDFont+F2" w:cs="CIDFont+F2"/>
          <w:sz w:val="20"/>
          <w:szCs w:val="20"/>
          <w:lang w:val="uk-UA"/>
        </w:rPr>
        <w:t xml:space="preserve">    </w:t>
      </w:r>
      <w:r>
        <w:rPr>
          <w:rFonts w:ascii="CIDFont+F2" w:hAnsi="CIDFont+F2" w:cs="CIDFont+F2"/>
          <w:sz w:val="20"/>
          <w:szCs w:val="20"/>
        </w:rPr>
        <w:t>2403</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Pr="0018767E" w:rsidRDefault="00C34A8D" w:rsidP="00C9240B">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w:t>
      </w:r>
      <w:r w:rsidRPr="0018767E">
        <w:rPr>
          <w:rFonts w:ascii="Times New Roman" w:hAnsi="Times New Roman"/>
          <w:b/>
          <w:sz w:val="28"/>
          <w:szCs w:val="28"/>
          <w:lang w:val="uk-UA"/>
        </w:rPr>
        <w:t>мінімальн</w:t>
      </w:r>
      <w:r>
        <w:rPr>
          <w:rFonts w:ascii="Times New Roman" w:hAnsi="Times New Roman"/>
          <w:b/>
          <w:sz w:val="28"/>
          <w:szCs w:val="28"/>
          <w:lang w:val="uk-UA"/>
        </w:rPr>
        <w:t>а</w:t>
      </w:r>
      <w:r w:rsidRPr="0018767E">
        <w:rPr>
          <w:rFonts w:ascii="Times New Roman" w:hAnsi="Times New Roman"/>
          <w:b/>
          <w:sz w:val="28"/>
          <w:szCs w:val="28"/>
          <w:lang w:val="uk-UA"/>
        </w:rPr>
        <w:t xml:space="preserve"> заробітн</w:t>
      </w:r>
      <w:r>
        <w:rPr>
          <w:rFonts w:ascii="Times New Roman" w:hAnsi="Times New Roman"/>
          <w:b/>
          <w:sz w:val="28"/>
          <w:szCs w:val="28"/>
          <w:lang w:val="uk-UA"/>
        </w:rPr>
        <w:t>а</w:t>
      </w:r>
      <w:r w:rsidRPr="0018767E">
        <w:rPr>
          <w:rFonts w:ascii="Times New Roman" w:hAnsi="Times New Roman"/>
          <w:b/>
          <w:sz w:val="28"/>
          <w:szCs w:val="28"/>
          <w:lang w:val="uk-UA"/>
        </w:rPr>
        <w:t xml:space="preserve"> плат</w:t>
      </w:r>
      <w:r>
        <w:rPr>
          <w:rFonts w:ascii="Times New Roman" w:hAnsi="Times New Roman"/>
          <w:b/>
          <w:sz w:val="28"/>
          <w:szCs w:val="28"/>
          <w:lang w:val="uk-UA"/>
        </w:rPr>
        <w:t>а</w:t>
      </w:r>
      <w:r w:rsidRPr="0018767E">
        <w:rPr>
          <w:rFonts w:ascii="Times New Roman" w:hAnsi="Times New Roman"/>
          <w:sz w:val="28"/>
          <w:szCs w:val="28"/>
          <w:lang w:val="uk-UA"/>
        </w:rPr>
        <w:t>:</w:t>
      </w:r>
    </w:p>
    <w:p w:rsidR="00C34A8D" w:rsidRPr="0018767E" w:rsidRDefault="00C34A8D" w:rsidP="00C9240B">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18767E">
        <w:rPr>
          <w:rFonts w:ascii="Times New Roman" w:hAnsi="Times New Roman"/>
          <w:sz w:val="28"/>
          <w:szCs w:val="28"/>
          <w:lang w:val="uk-UA"/>
        </w:rPr>
        <w:t>з 01 січня 2022 року – в розмірі 6 500 грн</w:t>
      </w:r>
      <w:r>
        <w:rPr>
          <w:rFonts w:ascii="Times New Roman" w:hAnsi="Times New Roman"/>
          <w:sz w:val="28"/>
          <w:szCs w:val="28"/>
          <w:lang w:val="uk-UA"/>
        </w:rPr>
        <w:t>.</w:t>
      </w:r>
      <w:r w:rsidRPr="0018767E">
        <w:rPr>
          <w:rFonts w:ascii="Times New Roman" w:hAnsi="Times New Roman"/>
          <w:sz w:val="28"/>
          <w:szCs w:val="28"/>
          <w:lang w:val="uk-UA"/>
        </w:rPr>
        <w:t xml:space="preserve">, з 01 жовтня 2022 року – в </w:t>
      </w:r>
      <w:r>
        <w:rPr>
          <w:rFonts w:ascii="Times New Roman" w:hAnsi="Times New Roman"/>
          <w:sz w:val="28"/>
          <w:szCs w:val="28"/>
          <w:lang w:val="uk-UA"/>
        </w:rPr>
        <w:t xml:space="preserve">  </w:t>
      </w:r>
      <w:r w:rsidRPr="0018767E">
        <w:rPr>
          <w:rFonts w:ascii="Times New Roman" w:hAnsi="Times New Roman"/>
          <w:sz w:val="28"/>
          <w:szCs w:val="28"/>
          <w:lang w:val="uk-UA"/>
        </w:rPr>
        <w:t>розмірі</w:t>
      </w:r>
      <w:r>
        <w:rPr>
          <w:rFonts w:ascii="Times New Roman" w:hAnsi="Times New Roman"/>
          <w:sz w:val="28"/>
          <w:szCs w:val="28"/>
          <w:lang w:val="uk-UA"/>
        </w:rPr>
        <w:t xml:space="preserve"> </w:t>
      </w:r>
      <w:r w:rsidRPr="0018767E">
        <w:rPr>
          <w:rFonts w:ascii="Times New Roman" w:hAnsi="Times New Roman"/>
          <w:sz w:val="28"/>
          <w:szCs w:val="28"/>
          <w:lang w:val="uk-UA"/>
        </w:rPr>
        <w:t>6 700 грн</w:t>
      </w:r>
      <w:r>
        <w:rPr>
          <w:rFonts w:ascii="Times New Roman" w:hAnsi="Times New Roman"/>
          <w:sz w:val="28"/>
          <w:szCs w:val="28"/>
          <w:lang w:val="uk-UA"/>
        </w:rPr>
        <w:t>.</w:t>
      </w:r>
      <w:r w:rsidRPr="0018767E">
        <w:rPr>
          <w:rFonts w:ascii="Times New Roman" w:hAnsi="Times New Roman"/>
          <w:sz w:val="28"/>
          <w:szCs w:val="28"/>
          <w:lang w:val="uk-UA"/>
        </w:rPr>
        <w:t>;</w:t>
      </w:r>
    </w:p>
    <w:p w:rsidR="00C34A8D" w:rsidRPr="00CA25E5" w:rsidRDefault="00C34A8D" w:rsidP="00C924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CA25E5">
        <w:rPr>
          <w:rFonts w:ascii="Times New Roman" w:hAnsi="Times New Roman"/>
          <w:sz w:val="28"/>
          <w:szCs w:val="28"/>
        </w:rPr>
        <w:t xml:space="preserve">з 01 січня 2023 року – в розмірі </w:t>
      </w:r>
      <w:r>
        <w:rPr>
          <w:rFonts w:ascii="Times New Roman" w:hAnsi="Times New Roman"/>
          <w:sz w:val="28"/>
          <w:szCs w:val="28"/>
          <w:lang w:val="uk-UA"/>
        </w:rPr>
        <w:t xml:space="preserve"> </w:t>
      </w:r>
      <w:r w:rsidRPr="00CA25E5">
        <w:rPr>
          <w:rFonts w:ascii="Times New Roman" w:hAnsi="Times New Roman"/>
          <w:sz w:val="28"/>
          <w:szCs w:val="28"/>
        </w:rPr>
        <w:t>7 176 грн</w:t>
      </w:r>
      <w:r>
        <w:rPr>
          <w:rFonts w:ascii="Times New Roman" w:hAnsi="Times New Roman"/>
          <w:sz w:val="28"/>
          <w:szCs w:val="28"/>
          <w:lang w:val="uk-UA"/>
        </w:rPr>
        <w:t>.</w:t>
      </w:r>
      <w:r w:rsidRPr="00CA25E5">
        <w:rPr>
          <w:rFonts w:ascii="Times New Roman" w:hAnsi="Times New Roman"/>
          <w:sz w:val="28"/>
          <w:szCs w:val="28"/>
        </w:rPr>
        <w:t>;</w:t>
      </w:r>
    </w:p>
    <w:p w:rsidR="00C34A8D" w:rsidRPr="00CA25E5" w:rsidRDefault="00C34A8D" w:rsidP="00C924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CA25E5">
        <w:rPr>
          <w:rFonts w:ascii="Times New Roman" w:hAnsi="Times New Roman"/>
          <w:sz w:val="28"/>
          <w:szCs w:val="28"/>
        </w:rPr>
        <w:t xml:space="preserve">з 01 січня 2024 року – в розмірі </w:t>
      </w:r>
      <w:r>
        <w:rPr>
          <w:rFonts w:ascii="Times New Roman" w:hAnsi="Times New Roman"/>
          <w:sz w:val="28"/>
          <w:szCs w:val="28"/>
          <w:lang w:val="uk-UA"/>
        </w:rPr>
        <w:t xml:space="preserve"> </w:t>
      </w:r>
      <w:r w:rsidRPr="00CA25E5">
        <w:rPr>
          <w:rFonts w:ascii="Times New Roman" w:hAnsi="Times New Roman"/>
          <w:sz w:val="28"/>
          <w:szCs w:val="28"/>
        </w:rPr>
        <w:t>7 665 грн</w:t>
      </w:r>
      <w:r>
        <w:rPr>
          <w:rFonts w:ascii="Times New Roman" w:hAnsi="Times New Roman"/>
          <w:sz w:val="28"/>
          <w:szCs w:val="28"/>
          <w:lang w:val="uk-UA"/>
        </w:rPr>
        <w:t>.</w:t>
      </w:r>
      <w:r w:rsidRPr="00CA25E5">
        <w:rPr>
          <w:rFonts w:ascii="Times New Roman" w:hAnsi="Times New Roman"/>
          <w:sz w:val="28"/>
          <w:szCs w:val="28"/>
        </w:rPr>
        <w:t>;</w:t>
      </w:r>
    </w:p>
    <w:p w:rsidR="00C34A8D" w:rsidRPr="00874448" w:rsidRDefault="00C34A8D" w:rsidP="00C9240B">
      <w:pPr>
        <w:autoSpaceDE w:val="0"/>
        <w:autoSpaceDN w:val="0"/>
        <w:adjustRightInd w:val="0"/>
        <w:spacing w:after="0" w:line="240" w:lineRule="auto"/>
        <w:jc w:val="both"/>
        <w:rPr>
          <w:rFonts w:ascii="Times New Roman" w:hAnsi="Times New Roman"/>
          <w:sz w:val="28"/>
          <w:szCs w:val="28"/>
        </w:rPr>
      </w:pPr>
    </w:p>
    <w:p w:rsidR="00C34A8D" w:rsidRPr="00C9240B" w:rsidRDefault="00C34A8D" w:rsidP="00C9240B">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C9240B">
        <w:rPr>
          <w:rFonts w:ascii="Times New Roman" w:hAnsi="Times New Roman"/>
          <w:b/>
          <w:sz w:val="28"/>
          <w:szCs w:val="28"/>
          <w:lang w:val="uk-UA"/>
        </w:rPr>
        <w:t>посадов</w:t>
      </w:r>
      <w:r>
        <w:rPr>
          <w:rFonts w:ascii="Times New Roman" w:hAnsi="Times New Roman"/>
          <w:b/>
          <w:sz w:val="28"/>
          <w:szCs w:val="28"/>
          <w:lang w:val="uk-UA"/>
        </w:rPr>
        <w:t>ий</w:t>
      </w:r>
      <w:r w:rsidRPr="00C9240B">
        <w:rPr>
          <w:rFonts w:ascii="Times New Roman" w:hAnsi="Times New Roman"/>
          <w:b/>
          <w:sz w:val="28"/>
          <w:szCs w:val="28"/>
          <w:lang w:val="uk-UA"/>
        </w:rPr>
        <w:t xml:space="preserve"> оклад працівника І тарифного розряду</w:t>
      </w:r>
      <w:r w:rsidRPr="00C9240B">
        <w:rPr>
          <w:rFonts w:ascii="Times New Roman" w:hAnsi="Times New Roman"/>
          <w:sz w:val="28"/>
          <w:szCs w:val="28"/>
          <w:lang w:val="uk-UA"/>
        </w:rPr>
        <w:t xml:space="preserve"> Єдиної тарифної сітки:</w:t>
      </w:r>
    </w:p>
    <w:p w:rsidR="00C34A8D" w:rsidRPr="00CA25E5" w:rsidRDefault="00C34A8D" w:rsidP="00C924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CA25E5">
        <w:rPr>
          <w:rFonts w:ascii="Times New Roman" w:hAnsi="Times New Roman"/>
          <w:sz w:val="28"/>
          <w:szCs w:val="28"/>
        </w:rPr>
        <w:t>з 01 січня 2022 року – в розмірі 2 893 грн</w:t>
      </w:r>
      <w:r>
        <w:rPr>
          <w:rFonts w:ascii="Times New Roman" w:hAnsi="Times New Roman"/>
          <w:sz w:val="28"/>
          <w:szCs w:val="28"/>
          <w:lang w:val="uk-UA"/>
        </w:rPr>
        <w:t>.</w:t>
      </w:r>
      <w:r w:rsidRPr="00CA25E5">
        <w:rPr>
          <w:rFonts w:ascii="Times New Roman" w:hAnsi="Times New Roman"/>
          <w:sz w:val="28"/>
          <w:szCs w:val="28"/>
        </w:rPr>
        <w:t>, з 01 жовтня 2022 року – в розмірі</w:t>
      </w:r>
      <w:r>
        <w:rPr>
          <w:rFonts w:ascii="Times New Roman" w:hAnsi="Times New Roman"/>
          <w:sz w:val="28"/>
          <w:szCs w:val="28"/>
          <w:lang w:val="uk-UA"/>
        </w:rPr>
        <w:t xml:space="preserve">  </w:t>
      </w:r>
      <w:r w:rsidRPr="00CA25E5">
        <w:rPr>
          <w:rFonts w:ascii="Times New Roman" w:hAnsi="Times New Roman"/>
          <w:sz w:val="28"/>
          <w:szCs w:val="28"/>
        </w:rPr>
        <w:t>2 982 грн</w:t>
      </w:r>
      <w:r>
        <w:rPr>
          <w:rFonts w:ascii="Times New Roman" w:hAnsi="Times New Roman"/>
          <w:sz w:val="28"/>
          <w:szCs w:val="28"/>
          <w:lang w:val="uk-UA"/>
        </w:rPr>
        <w:t>.</w:t>
      </w:r>
      <w:r w:rsidRPr="00CA25E5">
        <w:rPr>
          <w:rFonts w:ascii="Times New Roman" w:hAnsi="Times New Roman"/>
          <w:sz w:val="28"/>
          <w:szCs w:val="28"/>
        </w:rPr>
        <w:t>;</w:t>
      </w:r>
    </w:p>
    <w:p w:rsidR="00C34A8D" w:rsidRPr="00CA25E5" w:rsidRDefault="00C34A8D" w:rsidP="00C9240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CA25E5">
        <w:rPr>
          <w:rFonts w:ascii="Times New Roman" w:hAnsi="Times New Roman"/>
          <w:sz w:val="28"/>
          <w:szCs w:val="28"/>
        </w:rPr>
        <w:t xml:space="preserve">з 01 січня 2023 року – в розмірі </w:t>
      </w:r>
      <w:r>
        <w:rPr>
          <w:rFonts w:ascii="Times New Roman" w:hAnsi="Times New Roman"/>
          <w:sz w:val="28"/>
          <w:szCs w:val="28"/>
          <w:lang w:val="uk-UA"/>
        </w:rPr>
        <w:t xml:space="preserve"> </w:t>
      </w:r>
      <w:r w:rsidRPr="00CA25E5">
        <w:rPr>
          <w:rFonts w:ascii="Times New Roman" w:hAnsi="Times New Roman"/>
          <w:sz w:val="28"/>
          <w:szCs w:val="28"/>
        </w:rPr>
        <w:t>3 193 грн</w:t>
      </w:r>
      <w:r>
        <w:rPr>
          <w:rFonts w:ascii="Times New Roman" w:hAnsi="Times New Roman"/>
          <w:sz w:val="28"/>
          <w:szCs w:val="28"/>
          <w:lang w:val="uk-UA"/>
        </w:rPr>
        <w:t>.</w:t>
      </w:r>
      <w:r w:rsidRPr="00CA25E5">
        <w:rPr>
          <w:rFonts w:ascii="Times New Roman" w:hAnsi="Times New Roman"/>
          <w:sz w:val="28"/>
          <w:szCs w:val="28"/>
        </w:rPr>
        <w:t>;</w:t>
      </w:r>
    </w:p>
    <w:p w:rsidR="00C34A8D" w:rsidRDefault="00C34A8D" w:rsidP="00C9240B">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CA25E5">
        <w:rPr>
          <w:rFonts w:ascii="Times New Roman" w:hAnsi="Times New Roman"/>
          <w:sz w:val="28"/>
          <w:szCs w:val="28"/>
        </w:rPr>
        <w:t xml:space="preserve">з 01 січня 2024 року – в розмірі </w:t>
      </w:r>
      <w:r>
        <w:rPr>
          <w:rFonts w:ascii="Times New Roman" w:hAnsi="Times New Roman"/>
          <w:sz w:val="28"/>
          <w:szCs w:val="28"/>
          <w:lang w:val="uk-UA"/>
        </w:rPr>
        <w:t xml:space="preserve"> </w:t>
      </w:r>
      <w:r w:rsidRPr="00CA25E5">
        <w:rPr>
          <w:rFonts w:ascii="Times New Roman" w:hAnsi="Times New Roman"/>
          <w:sz w:val="28"/>
          <w:szCs w:val="28"/>
        </w:rPr>
        <w:t>3 411 грн.</w:t>
      </w:r>
    </w:p>
    <w:p w:rsidR="00C34A8D" w:rsidRPr="00C9240B" w:rsidRDefault="00C34A8D" w:rsidP="00874448">
      <w:pPr>
        <w:tabs>
          <w:tab w:val="left" w:pos="360"/>
        </w:tabs>
        <w:spacing w:after="0" w:line="240" w:lineRule="auto"/>
        <w:jc w:val="both"/>
        <w:rPr>
          <w:rFonts w:ascii="Times New Roman" w:hAnsi="Times New Roman"/>
          <w:sz w:val="28"/>
          <w:szCs w:val="28"/>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lang w:val="uk-UA"/>
        </w:rPr>
        <w:t xml:space="preserve">                                       </w:t>
      </w:r>
      <w:r>
        <w:rPr>
          <w:rFonts w:ascii="CIDFont+F2" w:hAnsi="CIDFont+F2" w:cs="CIDFont+F2"/>
          <w:sz w:val="20"/>
          <w:szCs w:val="20"/>
        </w:rPr>
        <w:t>Мінімальна заробітна плата</w:t>
      </w:r>
      <w:r>
        <w:rPr>
          <w:rFonts w:ascii="CIDFont+F2" w:hAnsi="CIDFont+F2" w:cs="CIDFont+F2"/>
          <w:sz w:val="20"/>
          <w:szCs w:val="20"/>
          <w:lang w:val="uk-UA"/>
        </w:rPr>
        <w:t xml:space="preserve">         </w:t>
      </w:r>
      <w:r>
        <w:rPr>
          <w:rFonts w:ascii="CIDFont+F2" w:hAnsi="CIDFont+F2" w:cs="CIDFont+F2"/>
          <w:sz w:val="20"/>
          <w:szCs w:val="20"/>
        </w:rPr>
        <w:t xml:space="preserve"> Посадовий оклад працівника І тарифного</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lang w:val="uk-UA"/>
        </w:rPr>
        <w:t xml:space="preserve">                                                                                                </w:t>
      </w:r>
      <w:r>
        <w:rPr>
          <w:rFonts w:ascii="CIDFont+F2" w:hAnsi="CIDFont+F2" w:cs="CIDFont+F2"/>
          <w:sz w:val="20"/>
          <w:szCs w:val="20"/>
        </w:rPr>
        <w:t>розряду Єдиної тарифної сітки</w:t>
      </w: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lang w:val="uk-UA"/>
        </w:rPr>
        <w:t xml:space="preserve">                                            </w:t>
      </w:r>
      <w:r>
        <w:rPr>
          <w:rFonts w:ascii="CIDFont+F2" w:hAnsi="CIDFont+F2" w:cs="CIDFont+F2"/>
          <w:sz w:val="20"/>
          <w:szCs w:val="20"/>
        </w:rPr>
        <w:t>грн</w:t>
      </w:r>
      <w:r>
        <w:rPr>
          <w:rFonts w:ascii="CIDFont+F2" w:hAnsi="CIDFont+F2" w:cs="CIDFont+F2"/>
          <w:sz w:val="20"/>
          <w:szCs w:val="20"/>
          <w:lang w:val="uk-UA"/>
        </w:rPr>
        <w:t>.</w:t>
      </w:r>
      <w:r>
        <w:rPr>
          <w:rFonts w:ascii="CIDFont+F2" w:hAnsi="CIDFont+F2" w:cs="CIDFont+F2"/>
          <w:sz w:val="20"/>
          <w:szCs w:val="20"/>
        </w:rPr>
        <w:t xml:space="preserve"> </w:t>
      </w:r>
      <w:r>
        <w:rPr>
          <w:rFonts w:ascii="CIDFont+F2" w:hAnsi="CIDFont+F2" w:cs="CIDFont+F2"/>
          <w:sz w:val="20"/>
          <w:szCs w:val="20"/>
          <w:lang w:val="uk-UA"/>
        </w:rPr>
        <w:t xml:space="preserve">           </w:t>
      </w:r>
      <w:r>
        <w:rPr>
          <w:rFonts w:ascii="CIDFont+F2" w:hAnsi="CIDFont+F2" w:cs="CIDFont+F2"/>
          <w:sz w:val="20"/>
          <w:szCs w:val="20"/>
        </w:rPr>
        <w:t xml:space="preserve">темпи приросту, % </w:t>
      </w:r>
      <w:r>
        <w:rPr>
          <w:rFonts w:ascii="CIDFont+F2" w:hAnsi="CIDFont+F2" w:cs="CIDFont+F2"/>
          <w:sz w:val="20"/>
          <w:szCs w:val="20"/>
          <w:lang w:val="uk-UA"/>
        </w:rPr>
        <w:t xml:space="preserve">        </w:t>
      </w:r>
      <w:r>
        <w:rPr>
          <w:rFonts w:ascii="CIDFont+F2" w:hAnsi="CIDFont+F2" w:cs="CIDFont+F2"/>
          <w:sz w:val="20"/>
          <w:szCs w:val="20"/>
        </w:rPr>
        <w:t>грн</w:t>
      </w:r>
      <w:r>
        <w:rPr>
          <w:rFonts w:ascii="CIDFont+F2" w:hAnsi="CIDFont+F2" w:cs="CIDFont+F2"/>
          <w:sz w:val="20"/>
          <w:szCs w:val="20"/>
          <w:lang w:val="uk-UA"/>
        </w:rPr>
        <w:t xml:space="preserve">.                     </w:t>
      </w:r>
      <w:r>
        <w:rPr>
          <w:rFonts w:ascii="CIDFont+F2" w:hAnsi="CIDFont+F2" w:cs="CIDFont+F2"/>
          <w:sz w:val="20"/>
          <w:szCs w:val="20"/>
        </w:rPr>
        <w:t>темпи приросту, %</w:t>
      </w:r>
    </w:p>
    <w:p w:rsidR="00C34A8D" w:rsidRPr="000C7F0A" w:rsidRDefault="00C34A8D" w:rsidP="00C9240B">
      <w:pPr>
        <w:autoSpaceDE w:val="0"/>
        <w:autoSpaceDN w:val="0"/>
        <w:adjustRightInd w:val="0"/>
        <w:spacing w:after="0" w:line="240" w:lineRule="auto"/>
        <w:rPr>
          <w:rFonts w:ascii="CIDFont+F2" w:hAnsi="CIDFont+F2" w:cs="CIDFont+F2"/>
          <w:sz w:val="20"/>
          <w:szCs w:val="20"/>
          <w:lang w:val="uk-UA"/>
        </w:rPr>
      </w:pPr>
      <w:r>
        <w:rPr>
          <w:rFonts w:ascii="CIDFont+F2" w:hAnsi="CIDFont+F2" w:cs="CIDFont+F2"/>
          <w:sz w:val="20"/>
          <w:szCs w:val="20"/>
        </w:rPr>
        <w:t xml:space="preserve">з 01 січня 2022 року </w:t>
      </w:r>
      <w:r>
        <w:rPr>
          <w:rFonts w:ascii="CIDFont+F2" w:hAnsi="CIDFont+F2" w:cs="CIDFont+F2"/>
          <w:sz w:val="20"/>
          <w:szCs w:val="20"/>
          <w:lang w:val="uk-UA"/>
        </w:rPr>
        <w:t xml:space="preserve">         </w:t>
      </w:r>
      <w:r>
        <w:rPr>
          <w:rFonts w:ascii="CIDFont+F2" w:hAnsi="CIDFont+F2" w:cs="CIDFont+F2"/>
          <w:sz w:val="20"/>
          <w:szCs w:val="20"/>
        </w:rPr>
        <w:t xml:space="preserve">6 500 </w:t>
      </w:r>
      <w:r>
        <w:rPr>
          <w:rFonts w:ascii="CIDFont+F2" w:hAnsi="CIDFont+F2" w:cs="CIDFont+F2"/>
          <w:sz w:val="20"/>
          <w:szCs w:val="20"/>
          <w:lang w:val="uk-UA"/>
        </w:rPr>
        <w:t xml:space="preserve">                                               </w:t>
      </w:r>
      <w:r>
        <w:rPr>
          <w:rFonts w:ascii="CIDFont+F2" w:hAnsi="CIDFont+F2" w:cs="CIDFont+F2"/>
          <w:sz w:val="20"/>
          <w:szCs w:val="20"/>
        </w:rPr>
        <w:t>2 893</w:t>
      </w:r>
      <w:r>
        <w:rPr>
          <w:rFonts w:ascii="CIDFont+F2" w:hAnsi="CIDFont+F2" w:cs="CIDFont+F2"/>
          <w:sz w:val="20"/>
          <w:szCs w:val="20"/>
          <w:lang w:val="uk-UA"/>
        </w:rPr>
        <w:t xml:space="preserve">  </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з 01 жовтня</w:t>
      </w:r>
      <w:r>
        <w:rPr>
          <w:rFonts w:ascii="CIDFont+F2" w:hAnsi="CIDFont+F2" w:cs="CIDFont+F2"/>
          <w:sz w:val="20"/>
          <w:szCs w:val="20"/>
          <w:lang w:val="uk-UA"/>
        </w:rPr>
        <w:t xml:space="preserve"> </w:t>
      </w:r>
      <w:r>
        <w:rPr>
          <w:rFonts w:ascii="CIDFont+F2" w:hAnsi="CIDFont+F2" w:cs="CIDFont+F2"/>
          <w:sz w:val="20"/>
          <w:szCs w:val="20"/>
        </w:rPr>
        <w:t>2022 року</w:t>
      </w:r>
      <w:r>
        <w:rPr>
          <w:rFonts w:ascii="CIDFont+F2" w:hAnsi="CIDFont+F2" w:cs="CIDFont+F2"/>
          <w:sz w:val="20"/>
          <w:szCs w:val="20"/>
          <w:lang w:val="uk-UA"/>
        </w:rPr>
        <w:t xml:space="preserve">      </w:t>
      </w:r>
      <w:r>
        <w:rPr>
          <w:rFonts w:ascii="CIDFont+F2" w:hAnsi="CIDFont+F2" w:cs="CIDFont+F2"/>
          <w:sz w:val="20"/>
          <w:szCs w:val="20"/>
        </w:rPr>
        <w:t xml:space="preserve">6 700 </w:t>
      </w:r>
      <w:r>
        <w:rPr>
          <w:rFonts w:ascii="CIDFont+F2" w:hAnsi="CIDFont+F2" w:cs="CIDFont+F2"/>
          <w:sz w:val="20"/>
          <w:szCs w:val="20"/>
          <w:lang w:val="uk-UA"/>
        </w:rPr>
        <w:t xml:space="preserve">                </w:t>
      </w:r>
      <w:r>
        <w:rPr>
          <w:rFonts w:ascii="CIDFont+F2" w:hAnsi="CIDFont+F2" w:cs="CIDFont+F2"/>
          <w:sz w:val="20"/>
          <w:szCs w:val="20"/>
        </w:rPr>
        <w:t>3,1</w:t>
      </w:r>
      <w:r>
        <w:rPr>
          <w:rFonts w:ascii="CIDFont+F2" w:hAnsi="CIDFont+F2" w:cs="CIDFont+F2"/>
          <w:sz w:val="20"/>
          <w:szCs w:val="20"/>
          <w:lang w:val="uk-UA"/>
        </w:rPr>
        <w:t xml:space="preserve">                         </w:t>
      </w:r>
      <w:r>
        <w:rPr>
          <w:rFonts w:ascii="CIDFont+F2" w:hAnsi="CIDFont+F2" w:cs="CIDFont+F2"/>
          <w:sz w:val="20"/>
          <w:szCs w:val="20"/>
        </w:rPr>
        <w:t xml:space="preserve"> 2 982 </w:t>
      </w:r>
      <w:r>
        <w:rPr>
          <w:rFonts w:ascii="CIDFont+F2" w:hAnsi="CIDFont+F2" w:cs="CIDFont+F2"/>
          <w:sz w:val="20"/>
          <w:szCs w:val="20"/>
          <w:lang w:val="uk-UA"/>
        </w:rPr>
        <w:t xml:space="preserve">                             </w:t>
      </w:r>
      <w:r>
        <w:rPr>
          <w:rFonts w:ascii="CIDFont+F2" w:hAnsi="CIDFont+F2" w:cs="CIDFont+F2"/>
          <w:sz w:val="20"/>
          <w:szCs w:val="20"/>
        </w:rPr>
        <w:t>3,1</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C9240B">
      <w:pPr>
        <w:autoSpaceDE w:val="0"/>
        <w:autoSpaceDN w:val="0"/>
        <w:adjustRightInd w:val="0"/>
        <w:spacing w:after="0" w:line="240" w:lineRule="auto"/>
        <w:rPr>
          <w:rFonts w:ascii="CIDFont+F2" w:hAnsi="CIDFont+F2" w:cs="CIDFont+F2"/>
          <w:sz w:val="20"/>
          <w:szCs w:val="20"/>
        </w:rPr>
      </w:pPr>
      <w:r>
        <w:rPr>
          <w:rFonts w:ascii="CIDFont+F2" w:hAnsi="CIDFont+F2" w:cs="CIDFont+F2"/>
          <w:sz w:val="20"/>
          <w:szCs w:val="20"/>
        </w:rPr>
        <w:t>з 01 січня 2023 року</w:t>
      </w:r>
      <w:r>
        <w:rPr>
          <w:rFonts w:ascii="CIDFont+F2" w:hAnsi="CIDFont+F2" w:cs="CIDFont+F2"/>
          <w:sz w:val="20"/>
          <w:szCs w:val="20"/>
          <w:lang w:val="uk-UA"/>
        </w:rPr>
        <w:t xml:space="preserve">         </w:t>
      </w:r>
      <w:r>
        <w:rPr>
          <w:rFonts w:ascii="CIDFont+F2" w:hAnsi="CIDFont+F2" w:cs="CIDFont+F2"/>
          <w:sz w:val="20"/>
          <w:szCs w:val="20"/>
        </w:rPr>
        <w:t xml:space="preserve"> 7 176 </w:t>
      </w:r>
      <w:r>
        <w:rPr>
          <w:rFonts w:ascii="CIDFont+F2" w:hAnsi="CIDFont+F2" w:cs="CIDFont+F2"/>
          <w:sz w:val="20"/>
          <w:szCs w:val="20"/>
          <w:lang w:val="uk-UA"/>
        </w:rPr>
        <w:t xml:space="preserve">               </w:t>
      </w:r>
      <w:r>
        <w:rPr>
          <w:rFonts w:ascii="CIDFont+F2" w:hAnsi="CIDFont+F2" w:cs="CIDFont+F2"/>
          <w:sz w:val="20"/>
          <w:szCs w:val="20"/>
        </w:rPr>
        <w:t xml:space="preserve">7,1 </w:t>
      </w:r>
      <w:r>
        <w:rPr>
          <w:rFonts w:ascii="CIDFont+F2" w:hAnsi="CIDFont+F2" w:cs="CIDFont+F2"/>
          <w:sz w:val="20"/>
          <w:szCs w:val="20"/>
          <w:lang w:val="uk-UA"/>
        </w:rPr>
        <w:t xml:space="preserve">                         </w:t>
      </w:r>
      <w:r>
        <w:rPr>
          <w:rFonts w:ascii="CIDFont+F2" w:hAnsi="CIDFont+F2" w:cs="CIDFont+F2"/>
          <w:sz w:val="20"/>
          <w:szCs w:val="20"/>
        </w:rPr>
        <w:t xml:space="preserve">3 193 </w:t>
      </w:r>
      <w:r>
        <w:rPr>
          <w:rFonts w:ascii="CIDFont+F2" w:hAnsi="CIDFont+F2" w:cs="CIDFont+F2"/>
          <w:sz w:val="20"/>
          <w:szCs w:val="20"/>
          <w:lang w:val="uk-UA"/>
        </w:rPr>
        <w:t xml:space="preserve">                             </w:t>
      </w:r>
      <w:r>
        <w:rPr>
          <w:rFonts w:ascii="CIDFont+F2" w:hAnsi="CIDFont+F2" w:cs="CIDFont+F2"/>
          <w:sz w:val="20"/>
          <w:szCs w:val="20"/>
        </w:rPr>
        <w:t>7,1</w:t>
      </w:r>
    </w:p>
    <w:p w:rsidR="00C34A8D" w:rsidRDefault="00C34A8D" w:rsidP="00C9240B">
      <w:pPr>
        <w:tabs>
          <w:tab w:val="left" w:pos="360"/>
        </w:tabs>
        <w:spacing w:after="0" w:line="240" w:lineRule="auto"/>
        <w:jc w:val="both"/>
        <w:rPr>
          <w:rFonts w:ascii="CIDFont+F2" w:hAnsi="CIDFont+F2" w:cs="CIDFont+F2"/>
          <w:sz w:val="20"/>
          <w:szCs w:val="20"/>
          <w:lang w:val="uk-UA"/>
        </w:rPr>
      </w:pPr>
    </w:p>
    <w:p w:rsidR="00C34A8D" w:rsidRDefault="00C34A8D" w:rsidP="00C9240B">
      <w:pPr>
        <w:tabs>
          <w:tab w:val="left" w:pos="360"/>
        </w:tabs>
        <w:spacing w:after="0" w:line="240" w:lineRule="auto"/>
        <w:jc w:val="both"/>
        <w:rPr>
          <w:rFonts w:ascii="CIDFont+F2" w:hAnsi="CIDFont+F2" w:cs="CIDFont+F2"/>
          <w:sz w:val="20"/>
          <w:szCs w:val="20"/>
          <w:lang w:val="uk-UA"/>
        </w:rPr>
      </w:pPr>
      <w:r>
        <w:rPr>
          <w:rFonts w:ascii="CIDFont+F2" w:hAnsi="CIDFont+F2" w:cs="CIDFont+F2"/>
          <w:sz w:val="20"/>
          <w:szCs w:val="20"/>
        </w:rPr>
        <w:t>з 01 січня 2024 року</w:t>
      </w:r>
      <w:r>
        <w:rPr>
          <w:rFonts w:ascii="CIDFont+F2" w:hAnsi="CIDFont+F2" w:cs="CIDFont+F2"/>
          <w:sz w:val="20"/>
          <w:szCs w:val="20"/>
          <w:lang w:val="uk-UA"/>
        </w:rPr>
        <w:t xml:space="preserve">         </w:t>
      </w:r>
      <w:r>
        <w:rPr>
          <w:rFonts w:ascii="CIDFont+F2" w:hAnsi="CIDFont+F2" w:cs="CIDFont+F2"/>
          <w:sz w:val="20"/>
          <w:szCs w:val="20"/>
        </w:rPr>
        <w:t xml:space="preserve"> 7 665</w:t>
      </w:r>
      <w:r>
        <w:rPr>
          <w:rFonts w:ascii="CIDFont+F2" w:hAnsi="CIDFont+F2" w:cs="CIDFont+F2"/>
          <w:sz w:val="20"/>
          <w:szCs w:val="20"/>
          <w:lang w:val="uk-UA"/>
        </w:rPr>
        <w:t xml:space="preserve">                </w:t>
      </w:r>
      <w:r>
        <w:rPr>
          <w:rFonts w:ascii="CIDFont+F2" w:hAnsi="CIDFont+F2" w:cs="CIDFont+F2"/>
          <w:sz w:val="20"/>
          <w:szCs w:val="20"/>
        </w:rPr>
        <w:t xml:space="preserve">6,8 </w:t>
      </w:r>
      <w:r>
        <w:rPr>
          <w:rFonts w:ascii="CIDFont+F2" w:hAnsi="CIDFont+F2" w:cs="CIDFont+F2"/>
          <w:sz w:val="20"/>
          <w:szCs w:val="20"/>
          <w:lang w:val="uk-UA"/>
        </w:rPr>
        <w:t xml:space="preserve">                         </w:t>
      </w:r>
      <w:r>
        <w:rPr>
          <w:rFonts w:ascii="CIDFont+F2" w:hAnsi="CIDFont+F2" w:cs="CIDFont+F2"/>
          <w:sz w:val="20"/>
          <w:szCs w:val="20"/>
        </w:rPr>
        <w:t xml:space="preserve">3 411 </w:t>
      </w:r>
      <w:r>
        <w:rPr>
          <w:rFonts w:ascii="CIDFont+F2" w:hAnsi="CIDFont+F2" w:cs="CIDFont+F2"/>
          <w:sz w:val="20"/>
          <w:szCs w:val="20"/>
          <w:lang w:val="uk-UA"/>
        </w:rPr>
        <w:t xml:space="preserve">                             </w:t>
      </w:r>
      <w:r>
        <w:rPr>
          <w:rFonts w:ascii="CIDFont+F2" w:hAnsi="CIDFont+F2" w:cs="CIDFont+F2"/>
          <w:sz w:val="20"/>
          <w:szCs w:val="20"/>
        </w:rPr>
        <w:t>6,8</w:t>
      </w:r>
    </w:p>
    <w:p w:rsidR="00C34A8D" w:rsidRDefault="00C34A8D" w:rsidP="00C9240B">
      <w:pPr>
        <w:tabs>
          <w:tab w:val="left" w:pos="360"/>
        </w:tabs>
        <w:spacing w:after="0" w:line="240" w:lineRule="auto"/>
        <w:jc w:val="both"/>
        <w:rPr>
          <w:rFonts w:ascii="CIDFont+F2" w:hAnsi="CIDFont+F2" w:cs="CIDFont+F2"/>
          <w:sz w:val="20"/>
          <w:szCs w:val="20"/>
          <w:lang w:val="uk-UA"/>
        </w:rPr>
      </w:pPr>
    </w:p>
    <w:p w:rsidR="00C34A8D" w:rsidRPr="0020066A" w:rsidRDefault="00C34A8D" w:rsidP="00C9240B">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w:t>
      </w:r>
      <w:r w:rsidRPr="0020066A">
        <w:rPr>
          <w:rFonts w:ascii="Times New Roman" w:hAnsi="Times New Roman"/>
          <w:sz w:val="28"/>
          <w:szCs w:val="28"/>
          <w:lang w:val="uk-UA"/>
        </w:rPr>
        <w:t>идатки на оплату праці працівників бюджетної сфери</w:t>
      </w:r>
      <w:r>
        <w:rPr>
          <w:rFonts w:ascii="Times New Roman" w:hAnsi="Times New Roman"/>
          <w:sz w:val="28"/>
          <w:szCs w:val="28"/>
          <w:lang w:val="uk-UA"/>
        </w:rPr>
        <w:t xml:space="preserve"> на 2022 рік </w:t>
      </w:r>
      <w:r w:rsidRPr="0020066A">
        <w:rPr>
          <w:rFonts w:ascii="Times New Roman" w:hAnsi="Times New Roman"/>
          <w:sz w:val="28"/>
          <w:szCs w:val="28"/>
          <w:lang w:val="uk-UA"/>
        </w:rPr>
        <w:t>розраховано з урахуванням прогнозного розміру посадового окладу працівника</w:t>
      </w:r>
      <w:r>
        <w:rPr>
          <w:rFonts w:ascii="Times New Roman" w:hAnsi="Times New Roman"/>
          <w:sz w:val="28"/>
          <w:szCs w:val="28"/>
          <w:lang w:val="uk-UA"/>
        </w:rPr>
        <w:t xml:space="preserve"> </w:t>
      </w:r>
      <w:r w:rsidRPr="0020066A">
        <w:rPr>
          <w:rFonts w:ascii="Times New Roman" w:hAnsi="Times New Roman"/>
          <w:sz w:val="28"/>
          <w:szCs w:val="28"/>
          <w:lang w:val="uk-UA"/>
        </w:rPr>
        <w:t xml:space="preserve">І тарифного розряду </w:t>
      </w:r>
      <w:r>
        <w:rPr>
          <w:rFonts w:ascii="Times New Roman" w:hAnsi="Times New Roman"/>
          <w:sz w:val="28"/>
          <w:szCs w:val="28"/>
          <w:lang w:val="uk-UA"/>
        </w:rPr>
        <w:t xml:space="preserve">єдиної тарифної сітки </w:t>
      </w:r>
      <w:r w:rsidRPr="0020066A">
        <w:rPr>
          <w:rFonts w:ascii="Times New Roman" w:hAnsi="Times New Roman"/>
          <w:sz w:val="28"/>
          <w:szCs w:val="28"/>
          <w:lang w:val="uk-UA"/>
        </w:rPr>
        <w:t xml:space="preserve"> та прогнозного розміру мінімальної заробітної плати;</w:t>
      </w:r>
      <w:r>
        <w:rPr>
          <w:rFonts w:ascii="Times New Roman" w:hAnsi="Times New Roman"/>
          <w:sz w:val="28"/>
          <w:szCs w:val="28"/>
          <w:lang w:val="uk-UA"/>
        </w:rPr>
        <w:t xml:space="preserve"> </w:t>
      </w:r>
      <w:r w:rsidRPr="0020066A">
        <w:rPr>
          <w:rFonts w:ascii="Times New Roman" w:hAnsi="Times New Roman"/>
          <w:sz w:val="28"/>
          <w:szCs w:val="28"/>
          <w:lang w:val="uk-UA"/>
        </w:rPr>
        <w:t xml:space="preserve">працівників </w:t>
      </w:r>
      <w:r>
        <w:rPr>
          <w:rFonts w:ascii="Times New Roman" w:hAnsi="Times New Roman"/>
          <w:sz w:val="28"/>
          <w:szCs w:val="28"/>
          <w:lang w:val="uk-UA"/>
        </w:rPr>
        <w:t xml:space="preserve"> органів місцевого самоврядування </w:t>
      </w:r>
      <w:r w:rsidRPr="0020066A">
        <w:rPr>
          <w:rFonts w:ascii="Times New Roman" w:hAnsi="Times New Roman"/>
          <w:sz w:val="28"/>
          <w:szCs w:val="28"/>
          <w:lang w:val="uk-UA"/>
        </w:rPr>
        <w:t xml:space="preserve"> – на рівні 2021 року.</w:t>
      </w:r>
    </w:p>
    <w:p w:rsidR="00C34A8D" w:rsidRPr="00EB200C" w:rsidRDefault="00C34A8D" w:rsidP="00C9240B">
      <w:pPr>
        <w:autoSpaceDE w:val="0"/>
        <w:autoSpaceDN w:val="0"/>
        <w:adjustRightInd w:val="0"/>
        <w:spacing w:after="0" w:line="240" w:lineRule="auto"/>
        <w:ind w:firstLine="708"/>
        <w:jc w:val="both"/>
        <w:rPr>
          <w:rFonts w:ascii="Times New Roman" w:hAnsi="Times New Roman"/>
          <w:sz w:val="28"/>
          <w:szCs w:val="28"/>
          <w:lang w:val="uk-UA"/>
        </w:rPr>
      </w:pPr>
      <w:r w:rsidRPr="0020066A">
        <w:rPr>
          <w:rFonts w:ascii="Times New Roman" w:hAnsi="Times New Roman"/>
          <w:sz w:val="28"/>
          <w:szCs w:val="28"/>
          <w:lang w:val="uk-UA"/>
        </w:rPr>
        <w:t>Видатки на 2023 – 2024 роки на оплату праці працівників бюджетної сфери</w:t>
      </w:r>
      <w:r>
        <w:rPr>
          <w:rFonts w:ascii="Times New Roman" w:hAnsi="Times New Roman"/>
          <w:sz w:val="28"/>
          <w:szCs w:val="28"/>
          <w:lang w:val="uk-UA"/>
        </w:rPr>
        <w:t xml:space="preserve"> </w:t>
      </w:r>
      <w:r w:rsidRPr="0020066A">
        <w:rPr>
          <w:rFonts w:ascii="Times New Roman" w:hAnsi="Times New Roman"/>
          <w:sz w:val="28"/>
          <w:szCs w:val="28"/>
          <w:lang w:val="uk-UA"/>
        </w:rPr>
        <w:t>розраховано з урахуванням прогнозного розміру посадового окладу працівника</w:t>
      </w:r>
      <w:r>
        <w:rPr>
          <w:rFonts w:ascii="Times New Roman" w:hAnsi="Times New Roman"/>
          <w:sz w:val="28"/>
          <w:szCs w:val="28"/>
          <w:lang w:val="uk-UA"/>
        </w:rPr>
        <w:t xml:space="preserve"> </w:t>
      </w:r>
      <w:r w:rsidRPr="0020066A">
        <w:rPr>
          <w:rFonts w:ascii="Times New Roman" w:hAnsi="Times New Roman"/>
          <w:sz w:val="28"/>
          <w:szCs w:val="28"/>
          <w:lang w:val="uk-UA"/>
        </w:rPr>
        <w:t xml:space="preserve">І тарифного розряду </w:t>
      </w:r>
      <w:r>
        <w:rPr>
          <w:rFonts w:ascii="Times New Roman" w:hAnsi="Times New Roman"/>
          <w:sz w:val="28"/>
          <w:szCs w:val="28"/>
          <w:lang w:val="uk-UA"/>
        </w:rPr>
        <w:t>єдиної тарифної сітки</w:t>
      </w:r>
      <w:r w:rsidRPr="0020066A">
        <w:rPr>
          <w:rFonts w:ascii="Times New Roman" w:hAnsi="Times New Roman"/>
          <w:sz w:val="28"/>
          <w:szCs w:val="28"/>
          <w:lang w:val="uk-UA"/>
        </w:rPr>
        <w:t xml:space="preserve"> та прогнозного розміру мінімальної заробітної плати;</w:t>
      </w:r>
      <w:r>
        <w:rPr>
          <w:rFonts w:ascii="Times New Roman" w:hAnsi="Times New Roman"/>
          <w:sz w:val="28"/>
          <w:szCs w:val="28"/>
          <w:lang w:val="uk-UA"/>
        </w:rPr>
        <w:t xml:space="preserve"> </w:t>
      </w:r>
      <w:r w:rsidRPr="0020066A">
        <w:rPr>
          <w:rFonts w:ascii="Times New Roman" w:hAnsi="Times New Roman"/>
          <w:sz w:val="28"/>
          <w:szCs w:val="28"/>
          <w:lang w:val="uk-UA"/>
        </w:rPr>
        <w:t>для працівників</w:t>
      </w:r>
      <w:r>
        <w:rPr>
          <w:rFonts w:ascii="Times New Roman" w:hAnsi="Times New Roman"/>
          <w:sz w:val="28"/>
          <w:szCs w:val="28"/>
          <w:lang w:val="uk-UA"/>
        </w:rPr>
        <w:t xml:space="preserve"> органів місцевого самоврядування </w:t>
      </w:r>
      <w:r w:rsidRPr="0020066A">
        <w:rPr>
          <w:rFonts w:ascii="Times New Roman" w:hAnsi="Times New Roman"/>
          <w:sz w:val="28"/>
          <w:szCs w:val="28"/>
          <w:lang w:val="uk-UA"/>
        </w:rPr>
        <w:t>– на рівні 2021 року.</w:t>
      </w:r>
    </w:p>
    <w:p w:rsidR="00C34A8D" w:rsidRDefault="00C34A8D" w:rsidP="00C9240B">
      <w:pPr>
        <w:autoSpaceDE w:val="0"/>
        <w:autoSpaceDN w:val="0"/>
        <w:adjustRightInd w:val="0"/>
        <w:spacing w:after="0" w:line="240" w:lineRule="auto"/>
        <w:rPr>
          <w:rFonts w:ascii="CIDFont+F2" w:hAnsi="CIDFont+F2" w:cs="CIDFont+F2"/>
          <w:sz w:val="20"/>
          <w:szCs w:val="20"/>
          <w:lang w:val="uk-UA"/>
        </w:rPr>
      </w:pPr>
    </w:p>
    <w:p w:rsidR="00C34A8D" w:rsidRDefault="00C34A8D" w:rsidP="006F4A83">
      <w:pPr>
        <w:autoSpaceDE w:val="0"/>
        <w:autoSpaceDN w:val="0"/>
        <w:adjustRightInd w:val="0"/>
        <w:spacing w:after="0" w:line="240" w:lineRule="auto"/>
        <w:ind w:firstLine="567"/>
        <w:jc w:val="both"/>
        <w:rPr>
          <w:rFonts w:ascii="Times New Roman" w:hAnsi="Times New Roman"/>
          <w:sz w:val="28"/>
          <w:szCs w:val="28"/>
          <w:lang w:val="uk-UA"/>
        </w:rPr>
      </w:pPr>
      <w:r w:rsidRPr="00C9240B">
        <w:rPr>
          <w:rFonts w:ascii="Times New Roman" w:hAnsi="Times New Roman"/>
          <w:sz w:val="28"/>
          <w:szCs w:val="28"/>
        </w:rPr>
        <w:t xml:space="preserve">Головними </w:t>
      </w:r>
      <w:r>
        <w:rPr>
          <w:rFonts w:ascii="Times New Roman" w:hAnsi="Times New Roman"/>
          <w:sz w:val="28"/>
          <w:szCs w:val="28"/>
          <w:lang w:val="uk-UA"/>
        </w:rPr>
        <w:t xml:space="preserve"> </w:t>
      </w:r>
      <w:r w:rsidRPr="00C9240B">
        <w:rPr>
          <w:rFonts w:ascii="Times New Roman" w:hAnsi="Times New Roman"/>
          <w:sz w:val="28"/>
          <w:szCs w:val="28"/>
        </w:rPr>
        <w:t xml:space="preserve">розпорядниками коштів </w:t>
      </w:r>
      <w:r>
        <w:rPr>
          <w:rFonts w:ascii="Times New Roman" w:hAnsi="Times New Roman"/>
          <w:sz w:val="28"/>
          <w:szCs w:val="28"/>
          <w:lang w:val="uk-UA"/>
        </w:rPr>
        <w:t>у</w:t>
      </w:r>
      <w:r w:rsidRPr="00C9240B">
        <w:rPr>
          <w:rFonts w:ascii="Times New Roman" w:hAnsi="Times New Roman"/>
          <w:sz w:val="28"/>
          <w:szCs w:val="28"/>
        </w:rPr>
        <w:t xml:space="preserve"> прогнозі бюджету на 2022-2024 роки</w:t>
      </w:r>
      <w:r>
        <w:rPr>
          <w:rFonts w:ascii="Times New Roman" w:hAnsi="Times New Roman"/>
          <w:sz w:val="28"/>
          <w:szCs w:val="28"/>
          <w:lang w:val="uk-UA"/>
        </w:rPr>
        <w:t xml:space="preserve"> </w:t>
      </w:r>
      <w:r w:rsidRPr="00C9240B">
        <w:rPr>
          <w:rFonts w:ascii="Times New Roman" w:hAnsi="Times New Roman"/>
          <w:sz w:val="28"/>
          <w:szCs w:val="28"/>
        </w:rPr>
        <w:t xml:space="preserve"> визначено такі цілі і завдання державної політики у відповідній галузі:</w:t>
      </w:r>
    </w:p>
    <w:p w:rsidR="00C34A8D" w:rsidRDefault="00C34A8D" w:rsidP="001D37CB">
      <w:pPr>
        <w:autoSpaceDE w:val="0"/>
        <w:autoSpaceDN w:val="0"/>
        <w:adjustRightInd w:val="0"/>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                                                          </w:t>
      </w:r>
      <w:r w:rsidRPr="008F7A71">
        <w:rPr>
          <w:rFonts w:ascii="Times New Roman" w:hAnsi="Times New Roman"/>
          <w:b/>
          <w:sz w:val="28"/>
          <w:szCs w:val="28"/>
          <w:lang w:val="uk-UA"/>
        </w:rPr>
        <w:t>О</w:t>
      </w:r>
      <w:r w:rsidRPr="00D948BC">
        <w:rPr>
          <w:rFonts w:ascii="Times New Roman" w:hAnsi="Times New Roman"/>
          <w:b/>
          <w:sz w:val="28"/>
          <w:szCs w:val="28"/>
          <w:lang w:val="uk-UA"/>
        </w:rPr>
        <w:t>світ</w:t>
      </w:r>
      <w:r>
        <w:rPr>
          <w:rFonts w:ascii="Times New Roman" w:hAnsi="Times New Roman"/>
          <w:b/>
          <w:sz w:val="28"/>
          <w:szCs w:val="28"/>
          <w:lang w:val="uk-UA"/>
        </w:rPr>
        <w:t>а</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sidRPr="00F573E2">
        <w:rPr>
          <w:rFonts w:ascii="Times New Roman" w:hAnsi="Times New Roman"/>
          <w:sz w:val="28"/>
          <w:szCs w:val="28"/>
          <w:lang w:val="uk-UA"/>
        </w:rPr>
        <w:t xml:space="preserve">Пріоритетними завданнями в галузі освіти є: забезпечення отримання високоякісної освіти в закладах загальної середньої освіти,  створення оптимальної мережі закладів освіти, яка б реально враховувала освітні потреби населення, забезпечувала ефективне використання фінансових і кадрових ресурсів. </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sidRPr="00F573E2">
        <w:rPr>
          <w:rFonts w:ascii="Times New Roman" w:hAnsi="Times New Roman"/>
          <w:sz w:val="28"/>
          <w:szCs w:val="28"/>
          <w:lang w:val="uk-UA"/>
        </w:rPr>
        <w:t xml:space="preserve">У 2022 -2024 роках передбачається забезпечення: </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F573E2">
        <w:rPr>
          <w:rFonts w:ascii="Times New Roman" w:hAnsi="Times New Roman"/>
          <w:sz w:val="28"/>
          <w:szCs w:val="28"/>
          <w:lang w:val="uk-UA"/>
        </w:rPr>
        <w:t xml:space="preserve">кожній особі рівних можливостей здобуття якісної, сучасної та доступної повної загальної середньої освіти відповідно до природних та індивідуальних освітніх потреб; </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2. </w:t>
      </w:r>
      <w:r w:rsidRPr="00F573E2">
        <w:rPr>
          <w:rFonts w:ascii="Times New Roman" w:hAnsi="Times New Roman"/>
          <w:sz w:val="28"/>
          <w:szCs w:val="28"/>
          <w:lang w:val="uk-UA"/>
        </w:rPr>
        <w:t xml:space="preserve">права вихованців, учнів і слухачів на здобуття позашкільної освіти відповідно до їх здібностей, обдарувань, уподобань та інтересів; </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 </w:t>
      </w:r>
      <w:r w:rsidRPr="00F573E2">
        <w:rPr>
          <w:rFonts w:ascii="Times New Roman" w:hAnsi="Times New Roman"/>
          <w:sz w:val="28"/>
          <w:szCs w:val="28"/>
          <w:lang w:val="uk-UA"/>
        </w:rPr>
        <w:t xml:space="preserve">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простою; </w:t>
      </w:r>
    </w:p>
    <w:p w:rsidR="00C34A8D" w:rsidRPr="00F573E2" w:rsidRDefault="00C34A8D" w:rsidP="00924F47">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4. </w:t>
      </w:r>
      <w:r w:rsidRPr="00F573E2">
        <w:rPr>
          <w:rFonts w:ascii="Times New Roman" w:hAnsi="Times New Roman"/>
          <w:sz w:val="28"/>
          <w:szCs w:val="28"/>
          <w:lang w:val="uk-UA"/>
        </w:rPr>
        <w:t>належної методичної роботи в закладах освіти;</w:t>
      </w:r>
    </w:p>
    <w:p w:rsidR="00C34A8D" w:rsidRPr="00F573E2" w:rsidRDefault="00C34A8D" w:rsidP="00924F47">
      <w:pPr>
        <w:tabs>
          <w:tab w:val="left" w:pos="360"/>
        </w:tabs>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5. </w:t>
      </w:r>
      <w:r w:rsidRPr="00F573E2">
        <w:rPr>
          <w:rFonts w:ascii="Times New Roman" w:hAnsi="Times New Roman"/>
          <w:sz w:val="28"/>
          <w:szCs w:val="28"/>
          <w:lang w:val="uk-UA"/>
        </w:rPr>
        <w:t>реалізації інших освітніх програм та заходів у сфері освіти.</w:t>
      </w:r>
    </w:p>
    <w:p w:rsidR="00C34A8D" w:rsidRDefault="00C34A8D" w:rsidP="00A74E8F">
      <w:pPr>
        <w:tabs>
          <w:tab w:val="left" w:pos="360"/>
        </w:tabs>
        <w:spacing w:after="0" w:line="240" w:lineRule="auto"/>
        <w:ind w:firstLine="567"/>
        <w:jc w:val="center"/>
        <w:rPr>
          <w:rFonts w:ascii="Times New Roman" w:hAnsi="Times New Roman"/>
          <w:b/>
          <w:sz w:val="28"/>
          <w:szCs w:val="28"/>
          <w:lang w:val="uk-UA"/>
        </w:rPr>
      </w:pPr>
      <w:r w:rsidRPr="006A3AEA">
        <w:rPr>
          <w:rFonts w:ascii="Times New Roman" w:hAnsi="Times New Roman"/>
          <w:b/>
          <w:sz w:val="28"/>
          <w:szCs w:val="28"/>
          <w:lang w:val="uk-UA"/>
        </w:rPr>
        <w:t>Охорона здоров</w:t>
      </w:r>
      <w:r>
        <w:rPr>
          <w:rFonts w:ascii="Times New Roman" w:hAnsi="Times New Roman"/>
          <w:b/>
          <w:sz w:val="28"/>
          <w:szCs w:val="28"/>
          <w:lang w:val="uk-UA"/>
        </w:rPr>
        <w:t>′</w:t>
      </w:r>
      <w:r w:rsidRPr="006A3AEA">
        <w:rPr>
          <w:rFonts w:ascii="Times New Roman" w:hAnsi="Times New Roman"/>
          <w:b/>
          <w:sz w:val="28"/>
          <w:szCs w:val="28"/>
          <w:lang w:val="uk-UA"/>
        </w:rPr>
        <w:t>я</w:t>
      </w:r>
    </w:p>
    <w:p w:rsidR="00C34A8D" w:rsidRDefault="00C34A8D" w:rsidP="00A74E8F">
      <w:pPr>
        <w:tabs>
          <w:tab w:val="left" w:pos="360"/>
        </w:tabs>
        <w:spacing w:after="0" w:line="240" w:lineRule="auto"/>
        <w:ind w:firstLine="567"/>
        <w:jc w:val="both"/>
        <w:rPr>
          <w:rFonts w:ascii="Times New Roman" w:hAnsi="Times New Roman"/>
          <w:sz w:val="28"/>
          <w:szCs w:val="28"/>
          <w:lang w:val="uk-UA"/>
        </w:rPr>
      </w:pPr>
      <w:r w:rsidRPr="00F573E2">
        <w:rPr>
          <w:rFonts w:ascii="Times New Roman" w:hAnsi="Times New Roman"/>
          <w:sz w:val="28"/>
          <w:szCs w:val="28"/>
        </w:rPr>
        <w:t xml:space="preserve">Ключовими завданнями та цілями у 2022 - 2024 роках в галузі охорони здоров’я є: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Pr="00F573E2">
        <w:rPr>
          <w:rFonts w:ascii="Times New Roman" w:hAnsi="Times New Roman"/>
          <w:sz w:val="28"/>
          <w:szCs w:val="28"/>
        </w:rPr>
        <w:t xml:space="preserve">забезпечення населення високоякісними і доступними медичними послугами;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432A1F">
        <w:rPr>
          <w:rFonts w:ascii="Times New Roman" w:hAnsi="Times New Roman"/>
          <w:sz w:val="28"/>
          <w:szCs w:val="28"/>
          <w:lang w:val="uk-UA"/>
        </w:rPr>
        <w:t>створення сприятливих для здоров’я умов життєдіяльності людини; впровадження нових моделей фінансування медичної допомоги на вторинному (спеціалізована) рівн</w:t>
      </w:r>
      <w:r>
        <w:rPr>
          <w:rFonts w:ascii="Times New Roman" w:hAnsi="Times New Roman"/>
          <w:sz w:val="28"/>
          <w:szCs w:val="28"/>
          <w:lang w:val="uk-UA"/>
        </w:rPr>
        <w:t xml:space="preserve">і </w:t>
      </w:r>
      <w:r w:rsidRPr="00432A1F">
        <w:rPr>
          <w:rFonts w:ascii="Times New Roman" w:hAnsi="Times New Roman"/>
          <w:sz w:val="28"/>
          <w:szCs w:val="28"/>
          <w:lang w:val="uk-UA"/>
        </w:rPr>
        <w:t>медичної допомоги; надання фінансової підтримки окремих</w:t>
      </w:r>
      <w:r>
        <w:rPr>
          <w:rFonts w:ascii="Times New Roman" w:hAnsi="Times New Roman"/>
          <w:sz w:val="28"/>
          <w:szCs w:val="28"/>
          <w:lang w:val="uk-UA"/>
        </w:rPr>
        <w:t xml:space="preserve"> закладів та </w:t>
      </w:r>
      <w:r w:rsidRPr="00432A1F">
        <w:rPr>
          <w:rFonts w:ascii="Times New Roman" w:hAnsi="Times New Roman"/>
          <w:sz w:val="28"/>
          <w:szCs w:val="28"/>
          <w:lang w:val="uk-UA"/>
        </w:rPr>
        <w:t>заходів в галузі охорони здоров`я;</w:t>
      </w:r>
    </w:p>
    <w:p w:rsidR="00C34A8D" w:rsidRDefault="00C34A8D" w:rsidP="00055581">
      <w:p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w:t>
      </w:r>
      <w:r w:rsidRPr="00432A1F">
        <w:rPr>
          <w:rFonts w:ascii="Times New Roman" w:hAnsi="Times New Roman"/>
          <w:sz w:val="28"/>
          <w:szCs w:val="28"/>
          <w:lang w:val="uk-UA"/>
        </w:rPr>
        <w:t xml:space="preserve"> забезпечення оплати комунальних послуг та енергоносіїв закладів охорони здоров’я.</w:t>
      </w:r>
      <w:r>
        <w:rPr>
          <w:rFonts w:ascii="Times New Roman" w:hAnsi="Times New Roman"/>
          <w:sz w:val="28"/>
          <w:szCs w:val="28"/>
          <w:lang w:val="uk-UA"/>
        </w:rPr>
        <w:t xml:space="preserve">           </w:t>
      </w:r>
    </w:p>
    <w:p w:rsidR="00C34A8D" w:rsidRPr="00924F47" w:rsidRDefault="00C34A8D" w:rsidP="00F573E2">
      <w:pPr>
        <w:tabs>
          <w:tab w:val="left" w:pos="360"/>
        </w:tabs>
        <w:spacing w:after="0" w:line="240" w:lineRule="auto"/>
        <w:ind w:firstLine="567"/>
        <w:jc w:val="center"/>
        <w:rPr>
          <w:rFonts w:ascii="Times New Roman" w:hAnsi="Times New Roman"/>
          <w:b/>
          <w:sz w:val="28"/>
          <w:szCs w:val="28"/>
          <w:lang w:val="uk-UA"/>
        </w:rPr>
      </w:pPr>
      <w:r>
        <w:rPr>
          <w:rFonts w:ascii="Times New Roman" w:hAnsi="Times New Roman"/>
          <w:b/>
          <w:sz w:val="28"/>
          <w:szCs w:val="28"/>
          <w:lang w:val="uk-UA"/>
        </w:rPr>
        <w:t>С</w:t>
      </w:r>
      <w:r w:rsidRPr="00EB388A">
        <w:rPr>
          <w:rFonts w:ascii="Times New Roman" w:hAnsi="Times New Roman"/>
          <w:b/>
          <w:sz w:val="28"/>
          <w:szCs w:val="28"/>
          <w:lang w:val="uk-UA"/>
        </w:rPr>
        <w:t>оціальн</w:t>
      </w:r>
      <w:r>
        <w:rPr>
          <w:rFonts w:ascii="Times New Roman" w:hAnsi="Times New Roman"/>
          <w:b/>
          <w:sz w:val="28"/>
          <w:szCs w:val="28"/>
          <w:lang w:val="uk-UA"/>
        </w:rPr>
        <w:t xml:space="preserve">ий </w:t>
      </w:r>
      <w:r w:rsidRPr="00EB388A">
        <w:rPr>
          <w:rFonts w:ascii="Times New Roman" w:hAnsi="Times New Roman"/>
          <w:b/>
          <w:sz w:val="28"/>
          <w:szCs w:val="28"/>
          <w:lang w:val="uk-UA"/>
        </w:rPr>
        <w:t xml:space="preserve"> захист</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sidRPr="00EB388A">
        <w:rPr>
          <w:rFonts w:ascii="Times New Roman" w:hAnsi="Times New Roman"/>
          <w:sz w:val="28"/>
          <w:szCs w:val="28"/>
          <w:lang w:val="uk-UA"/>
        </w:rPr>
        <w:t xml:space="preserve">Пріоритетами залишатиметься посилення максимальної адресності, прозорості та наближеності надання відповідної соціальної послуги тим, хто її потребує,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sidRPr="00EB388A">
        <w:rPr>
          <w:rFonts w:ascii="Times New Roman" w:hAnsi="Times New Roman"/>
          <w:sz w:val="28"/>
          <w:szCs w:val="28"/>
          <w:lang w:val="uk-UA"/>
        </w:rPr>
        <w:t xml:space="preserve">У 2022 - 2024 роках передбачається реалізувати такі цілі державної політики: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Pr="00EB388A">
        <w:rPr>
          <w:rFonts w:ascii="Times New Roman" w:hAnsi="Times New Roman"/>
          <w:sz w:val="28"/>
          <w:szCs w:val="28"/>
          <w:lang w:val="uk-UA"/>
        </w:rPr>
        <w:t xml:space="preserve">надання стаціонарного догляду дітям з інвалідністю в установах соціального обслуговування системи органів праці та соціального захисту населення;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EB388A">
        <w:rPr>
          <w:rFonts w:ascii="Times New Roman" w:hAnsi="Times New Roman"/>
          <w:sz w:val="28"/>
          <w:szCs w:val="28"/>
          <w:lang w:val="uk-UA"/>
        </w:rPr>
        <w:t xml:space="preserve">забезпечення соціальними послугами стаціонарного догляду з наданням місця для проживання, всебічної підтримки, захисту та безпеки осіб, які не можуть вести самостійний спосіб життя через похилий вік, фізичні та розумові вади, психічні захворювання або інші хвороби;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 </w:t>
      </w:r>
      <w:r w:rsidRPr="00EB388A">
        <w:rPr>
          <w:rFonts w:ascii="Times New Roman" w:hAnsi="Times New Roman"/>
          <w:sz w:val="28"/>
          <w:szCs w:val="28"/>
          <w:lang w:val="uk-UA"/>
        </w:rPr>
        <w:t xml:space="preserve">надання соціальних послуг та здійснення заходів, у тому числі навчальних щодо соціальної підтримки сімей, дітей та молоді, які перебувають у складних життєвих обставинах та потребують сторонньої допомоги;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 </w:t>
      </w:r>
      <w:r w:rsidRPr="00EB388A">
        <w:rPr>
          <w:rFonts w:ascii="Times New Roman" w:hAnsi="Times New Roman"/>
          <w:sz w:val="28"/>
          <w:szCs w:val="28"/>
          <w:lang w:val="uk-UA"/>
        </w:rPr>
        <w:t xml:space="preserve">організація та забезпечення оздоровлення та відпочинку дітей пільгової категорії; </w:t>
      </w:r>
    </w:p>
    <w:p w:rsidR="00C34A8D" w:rsidRDefault="00C34A8D" w:rsidP="00F15B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 </w:t>
      </w:r>
      <w:r w:rsidRPr="00EB388A">
        <w:rPr>
          <w:rFonts w:ascii="Times New Roman" w:hAnsi="Times New Roman"/>
          <w:sz w:val="28"/>
          <w:szCs w:val="28"/>
          <w:lang w:val="uk-UA"/>
        </w:rPr>
        <w:t>проведення регіональних заходів, спрямованих на забезпечення гендерної рівності в суспільстві</w:t>
      </w:r>
      <w:r w:rsidRPr="00816E61">
        <w:rPr>
          <w:rFonts w:ascii="Times New Roman" w:hAnsi="Times New Roman"/>
          <w:sz w:val="28"/>
          <w:szCs w:val="28"/>
          <w:lang w:val="uk-UA"/>
        </w:rPr>
        <w:t>.</w:t>
      </w:r>
      <w:r>
        <w:rPr>
          <w:rFonts w:ascii="Times New Roman" w:hAnsi="Times New Roman"/>
          <w:b/>
          <w:sz w:val="28"/>
          <w:szCs w:val="28"/>
          <w:lang w:val="uk-UA"/>
        </w:rPr>
        <w:t xml:space="preserve">                                     </w:t>
      </w:r>
    </w:p>
    <w:p w:rsidR="00C34A8D" w:rsidRDefault="00C34A8D" w:rsidP="002B259B">
      <w:pPr>
        <w:autoSpaceDE w:val="0"/>
        <w:autoSpaceDN w:val="0"/>
        <w:adjustRightInd w:val="0"/>
        <w:spacing w:after="0" w:line="240" w:lineRule="auto"/>
        <w:ind w:firstLine="567"/>
        <w:jc w:val="center"/>
        <w:rPr>
          <w:rFonts w:ascii="Times New Roman" w:hAnsi="Times New Roman"/>
          <w:b/>
          <w:sz w:val="28"/>
          <w:szCs w:val="28"/>
          <w:lang w:val="uk-UA"/>
        </w:rPr>
      </w:pPr>
      <w:r w:rsidRPr="00F041AD">
        <w:rPr>
          <w:rFonts w:ascii="Times New Roman" w:hAnsi="Times New Roman"/>
          <w:b/>
          <w:sz w:val="28"/>
          <w:szCs w:val="28"/>
          <w:lang w:val="uk-UA"/>
        </w:rPr>
        <w:t>Культура</w:t>
      </w:r>
    </w:p>
    <w:p w:rsidR="00C34A8D" w:rsidRPr="00F66E2C"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sidRPr="00F66E2C">
        <w:rPr>
          <w:rFonts w:ascii="Times New Roman" w:hAnsi="Times New Roman"/>
          <w:sz w:val="28"/>
          <w:szCs w:val="28"/>
        </w:rPr>
        <w:t xml:space="preserve">Головними пріоритетами культурного розвитку у прогнозному періоді є відтворення, збереження та примноження культурних здобутків українського народу, виховання дітей та молоді на кращих національних традиціях та новітніх здобутках мистецької еліти, забезпечення розвитку всіх напрямів культури. </w:t>
      </w:r>
    </w:p>
    <w:p w:rsidR="00C34A8D" w:rsidRPr="00F66E2C"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sidRPr="00F66E2C">
        <w:rPr>
          <w:rFonts w:ascii="Times New Roman" w:hAnsi="Times New Roman"/>
          <w:sz w:val="28"/>
          <w:szCs w:val="28"/>
        </w:rPr>
        <w:t>У 2022-2024 роках передбачається реалізувати такі цілі державної політики:</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 </w:t>
      </w:r>
      <w:r w:rsidRPr="00F66E2C">
        <w:rPr>
          <w:rFonts w:ascii="Times New Roman" w:hAnsi="Times New Roman"/>
          <w:sz w:val="28"/>
          <w:szCs w:val="28"/>
          <w:lang w:val="uk-UA"/>
        </w:rPr>
        <w:t>організація дозвілля населення через залучення до аматорської творчості та участі в</w:t>
      </w:r>
      <w:r>
        <w:rPr>
          <w:rFonts w:ascii="Times New Roman" w:hAnsi="Times New Roman"/>
          <w:sz w:val="28"/>
          <w:szCs w:val="28"/>
          <w:lang w:val="uk-UA"/>
        </w:rPr>
        <w:t xml:space="preserve"> міських, </w:t>
      </w:r>
      <w:r w:rsidRPr="00F66E2C">
        <w:rPr>
          <w:rFonts w:ascii="Times New Roman" w:hAnsi="Times New Roman"/>
          <w:sz w:val="28"/>
          <w:szCs w:val="28"/>
          <w:lang w:val="uk-UA"/>
        </w:rPr>
        <w:t xml:space="preserve"> обласних і всеукраїнських фестивальних заходах;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Pr="00F66E2C">
        <w:rPr>
          <w:rFonts w:ascii="Times New Roman" w:hAnsi="Times New Roman"/>
          <w:sz w:val="28"/>
          <w:szCs w:val="28"/>
          <w:lang w:val="uk-UA"/>
        </w:rPr>
        <w:t xml:space="preserve">посилення підтримки та урізноманітнення видів сучасної мистецької творчості, зокрема, концертно-гастрольної, фестивальної та виставкової діяльності;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 </w:t>
      </w:r>
      <w:r w:rsidRPr="00F66E2C">
        <w:rPr>
          <w:rFonts w:ascii="Times New Roman" w:hAnsi="Times New Roman"/>
          <w:sz w:val="28"/>
          <w:szCs w:val="28"/>
          <w:lang w:val="uk-UA"/>
        </w:rPr>
        <w:t xml:space="preserve">підтримка розвитку етнічної, культурної, мовної та релігійної самобутності всіх корінних народів і національних меншин; </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 </w:t>
      </w:r>
      <w:r w:rsidRPr="00F66E2C">
        <w:rPr>
          <w:rFonts w:ascii="Times New Roman" w:hAnsi="Times New Roman"/>
          <w:sz w:val="28"/>
          <w:szCs w:val="28"/>
          <w:lang w:val="uk-UA"/>
        </w:rPr>
        <w:t>збереження кращих зразків української культури та культур національних меншин, розвиток самобутнього національного мистецтва;</w:t>
      </w:r>
    </w:p>
    <w:p w:rsidR="00C34A8D"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r w:rsidRPr="00F66E2C">
        <w:rPr>
          <w:rFonts w:ascii="Times New Roman" w:hAnsi="Times New Roman"/>
          <w:sz w:val="28"/>
          <w:szCs w:val="28"/>
          <w:lang w:val="uk-UA"/>
        </w:rPr>
        <w:t xml:space="preserve"> </w:t>
      </w:r>
      <w:r>
        <w:rPr>
          <w:rFonts w:ascii="Times New Roman" w:hAnsi="Times New Roman"/>
          <w:sz w:val="28"/>
          <w:szCs w:val="28"/>
          <w:lang w:val="uk-UA"/>
        </w:rPr>
        <w:t xml:space="preserve">5. </w:t>
      </w:r>
      <w:r w:rsidRPr="00F66E2C">
        <w:rPr>
          <w:rFonts w:ascii="Times New Roman" w:hAnsi="Times New Roman"/>
          <w:sz w:val="28"/>
          <w:szCs w:val="28"/>
          <w:lang w:val="uk-UA"/>
        </w:rPr>
        <w:t>вдосконалення сучасного бібліотечного середовища в  бібліотеках, з метою забезпечення комфортності надання інформаційних послуг для всіх соціальних груп населення.</w:t>
      </w:r>
    </w:p>
    <w:p w:rsidR="00C34A8D" w:rsidRDefault="00C34A8D" w:rsidP="001165D4">
      <w:pPr>
        <w:autoSpaceDE w:val="0"/>
        <w:autoSpaceDN w:val="0"/>
        <w:adjustRightInd w:val="0"/>
        <w:spacing w:after="0" w:line="240" w:lineRule="auto"/>
        <w:ind w:firstLine="709"/>
        <w:jc w:val="both"/>
        <w:rPr>
          <w:rFonts w:ascii="CIDFont+F2" w:hAnsi="CIDFont+F2" w:cs="CIDFont+F2"/>
          <w:sz w:val="28"/>
          <w:szCs w:val="28"/>
          <w:lang w:val="uk-UA"/>
        </w:rPr>
      </w:pPr>
      <w:r>
        <w:rPr>
          <w:rFonts w:ascii="Times New Roman" w:hAnsi="Times New Roman"/>
          <w:sz w:val="28"/>
          <w:szCs w:val="28"/>
          <w:lang w:val="uk-UA"/>
        </w:rPr>
        <w:t>Згідно пропозицій до прогнозу місцевого бюджету, наданих головним розпорядником коштів – управлінням культури, національностей, релігій, молоді та спорту міської ради, видатки за напрямками використання бюджетних коштів передбачені лише на заробітну плату з нарахуваннями працівникам закладів культури. Не передбачені видатки на оплату комунальних послуг та енергоносіїв та інші поточні видатки по закладах культури,  а також не передбачені видатки на проведення заходів у галузі культури і мистецтва.</w:t>
      </w:r>
    </w:p>
    <w:p w:rsidR="00C34A8D" w:rsidRPr="00F66E2C" w:rsidRDefault="00C34A8D" w:rsidP="00F573E2">
      <w:pPr>
        <w:autoSpaceDE w:val="0"/>
        <w:autoSpaceDN w:val="0"/>
        <w:adjustRightInd w:val="0"/>
        <w:spacing w:after="0" w:line="240" w:lineRule="auto"/>
        <w:ind w:firstLine="708"/>
        <w:jc w:val="both"/>
        <w:rPr>
          <w:rFonts w:ascii="Times New Roman" w:hAnsi="Times New Roman"/>
          <w:sz w:val="28"/>
          <w:szCs w:val="28"/>
          <w:lang w:val="uk-UA"/>
        </w:rPr>
      </w:pPr>
    </w:p>
    <w:p w:rsidR="00C34A8D" w:rsidRPr="00F66E2C" w:rsidRDefault="00C34A8D" w:rsidP="001165D4">
      <w:pPr>
        <w:autoSpaceDE w:val="0"/>
        <w:autoSpaceDN w:val="0"/>
        <w:adjustRightInd w:val="0"/>
        <w:spacing w:after="0" w:line="240" w:lineRule="auto"/>
        <w:ind w:firstLine="708"/>
        <w:jc w:val="center"/>
        <w:rPr>
          <w:rFonts w:ascii="Times New Roman" w:hAnsi="Times New Roman"/>
          <w:b/>
          <w:sz w:val="28"/>
          <w:szCs w:val="28"/>
          <w:lang w:val="uk-UA"/>
        </w:rPr>
      </w:pPr>
      <w:r w:rsidRPr="008F7A71">
        <w:rPr>
          <w:rFonts w:ascii="Times New Roman" w:hAnsi="Times New Roman"/>
          <w:b/>
          <w:sz w:val="28"/>
          <w:szCs w:val="28"/>
          <w:lang w:val="uk-UA"/>
        </w:rPr>
        <w:t>М</w:t>
      </w:r>
      <w:r w:rsidRPr="00F66E2C">
        <w:rPr>
          <w:rFonts w:ascii="Times New Roman" w:hAnsi="Times New Roman"/>
          <w:b/>
          <w:sz w:val="28"/>
          <w:szCs w:val="28"/>
          <w:lang w:val="uk-UA"/>
        </w:rPr>
        <w:t>олод</w:t>
      </w:r>
      <w:r>
        <w:rPr>
          <w:rFonts w:ascii="Times New Roman" w:hAnsi="Times New Roman"/>
          <w:b/>
          <w:sz w:val="28"/>
          <w:szCs w:val="28"/>
          <w:lang w:val="uk-UA"/>
        </w:rPr>
        <w:t xml:space="preserve">ь </w:t>
      </w:r>
      <w:r w:rsidRPr="00F66E2C">
        <w:rPr>
          <w:rFonts w:ascii="Times New Roman" w:hAnsi="Times New Roman"/>
          <w:b/>
          <w:sz w:val="28"/>
          <w:szCs w:val="28"/>
          <w:lang w:val="uk-UA"/>
        </w:rPr>
        <w:t xml:space="preserve"> та</w:t>
      </w:r>
      <w:r>
        <w:rPr>
          <w:rFonts w:ascii="Times New Roman" w:hAnsi="Times New Roman"/>
          <w:b/>
          <w:sz w:val="28"/>
          <w:szCs w:val="28"/>
          <w:lang w:val="uk-UA"/>
        </w:rPr>
        <w:t xml:space="preserve"> </w:t>
      </w:r>
      <w:r w:rsidRPr="00F66E2C">
        <w:rPr>
          <w:rFonts w:ascii="Times New Roman" w:hAnsi="Times New Roman"/>
          <w:b/>
          <w:sz w:val="28"/>
          <w:szCs w:val="28"/>
          <w:lang w:val="uk-UA"/>
        </w:rPr>
        <w:t xml:space="preserve"> спорт</w:t>
      </w:r>
    </w:p>
    <w:p w:rsidR="00C34A8D" w:rsidRPr="00F66E2C" w:rsidRDefault="00C34A8D" w:rsidP="008F7A71">
      <w:pPr>
        <w:autoSpaceDE w:val="0"/>
        <w:autoSpaceDN w:val="0"/>
        <w:adjustRightInd w:val="0"/>
        <w:spacing w:after="0" w:line="240" w:lineRule="auto"/>
        <w:ind w:firstLine="708"/>
        <w:jc w:val="both"/>
        <w:rPr>
          <w:rFonts w:ascii="Times New Roman" w:hAnsi="Times New Roman"/>
          <w:sz w:val="28"/>
          <w:szCs w:val="28"/>
          <w:lang w:val="uk-UA"/>
        </w:rPr>
      </w:pPr>
      <w:r w:rsidRPr="001165D4">
        <w:rPr>
          <w:rFonts w:ascii="Times New Roman" w:hAnsi="Times New Roman"/>
          <w:sz w:val="28"/>
          <w:szCs w:val="28"/>
        </w:rPr>
        <w:t>Головними пріоритетами на 2022 – 2024 роки є</w:t>
      </w:r>
      <w:r>
        <w:rPr>
          <w:lang w:val="uk-UA"/>
        </w:rPr>
        <w:t xml:space="preserve"> </w:t>
      </w:r>
      <w:r w:rsidRPr="00F66E2C">
        <w:rPr>
          <w:rFonts w:ascii="Times New Roman" w:hAnsi="Times New Roman"/>
          <w:sz w:val="28"/>
          <w:szCs w:val="28"/>
          <w:lang w:val="uk-UA"/>
        </w:rPr>
        <w:t>розвит</w:t>
      </w:r>
      <w:r>
        <w:rPr>
          <w:rFonts w:ascii="Times New Roman" w:hAnsi="Times New Roman"/>
          <w:sz w:val="28"/>
          <w:szCs w:val="28"/>
          <w:lang w:val="uk-UA"/>
        </w:rPr>
        <w:t>о</w:t>
      </w:r>
      <w:r w:rsidRPr="00F66E2C">
        <w:rPr>
          <w:rFonts w:ascii="Times New Roman" w:hAnsi="Times New Roman"/>
          <w:sz w:val="28"/>
          <w:szCs w:val="28"/>
          <w:lang w:val="uk-UA"/>
        </w:rPr>
        <w:t>к фізичної</w:t>
      </w:r>
      <w:r>
        <w:rPr>
          <w:rFonts w:ascii="Times New Roman" w:hAnsi="Times New Roman"/>
          <w:sz w:val="28"/>
          <w:szCs w:val="28"/>
          <w:lang w:val="uk-UA"/>
        </w:rPr>
        <w:t xml:space="preserve"> </w:t>
      </w:r>
      <w:r w:rsidRPr="00F66E2C">
        <w:rPr>
          <w:rFonts w:ascii="Times New Roman" w:hAnsi="Times New Roman"/>
          <w:sz w:val="28"/>
          <w:szCs w:val="28"/>
          <w:lang w:val="uk-UA"/>
        </w:rPr>
        <w:t>культури та спорту, створенн</w:t>
      </w:r>
      <w:r>
        <w:rPr>
          <w:rFonts w:ascii="Times New Roman" w:hAnsi="Times New Roman"/>
          <w:sz w:val="28"/>
          <w:szCs w:val="28"/>
          <w:lang w:val="uk-UA"/>
        </w:rPr>
        <w:t>я</w:t>
      </w:r>
      <w:r w:rsidRPr="00F66E2C">
        <w:rPr>
          <w:rFonts w:ascii="Times New Roman" w:hAnsi="Times New Roman"/>
          <w:sz w:val="28"/>
          <w:szCs w:val="28"/>
          <w:lang w:val="uk-UA"/>
        </w:rPr>
        <w:t xml:space="preserve"> можливостей для самореалізації та розвитку</w:t>
      </w:r>
      <w:r>
        <w:rPr>
          <w:rFonts w:ascii="Times New Roman" w:hAnsi="Times New Roman"/>
          <w:sz w:val="28"/>
          <w:szCs w:val="28"/>
          <w:lang w:val="uk-UA"/>
        </w:rPr>
        <w:t xml:space="preserve"> </w:t>
      </w:r>
      <w:r w:rsidRPr="00F66E2C">
        <w:rPr>
          <w:rFonts w:ascii="Times New Roman" w:hAnsi="Times New Roman"/>
          <w:sz w:val="28"/>
          <w:szCs w:val="28"/>
          <w:lang w:val="uk-UA"/>
        </w:rPr>
        <w:t>потенціалу молоді, популяризації українських суспільно-державних цінностей</w:t>
      </w:r>
      <w:r>
        <w:rPr>
          <w:rFonts w:ascii="Times New Roman" w:hAnsi="Times New Roman"/>
          <w:sz w:val="28"/>
          <w:szCs w:val="28"/>
          <w:lang w:val="uk-UA"/>
        </w:rPr>
        <w:t xml:space="preserve"> </w:t>
      </w:r>
      <w:r w:rsidRPr="00F66E2C">
        <w:rPr>
          <w:rFonts w:ascii="Times New Roman" w:hAnsi="Times New Roman"/>
          <w:sz w:val="28"/>
          <w:szCs w:val="28"/>
          <w:lang w:val="uk-UA"/>
        </w:rPr>
        <w:t>та формуванню на їх основі національно-патріотичного світогляду.</w:t>
      </w:r>
    </w:p>
    <w:p w:rsidR="00C34A8D" w:rsidRPr="00D948BC" w:rsidRDefault="00C34A8D" w:rsidP="006A3AEA">
      <w:pPr>
        <w:autoSpaceDE w:val="0"/>
        <w:autoSpaceDN w:val="0"/>
        <w:adjustRightInd w:val="0"/>
        <w:spacing w:after="0" w:line="240" w:lineRule="auto"/>
        <w:jc w:val="both"/>
        <w:rPr>
          <w:rFonts w:ascii="Times New Roman" w:hAnsi="Times New Roman"/>
          <w:sz w:val="28"/>
          <w:szCs w:val="28"/>
          <w:lang w:val="uk-UA"/>
        </w:rPr>
      </w:pPr>
      <w:r w:rsidRPr="00D948BC">
        <w:rPr>
          <w:rFonts w:ascii="Times New Roman" w:hAnsi="Times New Roman"/>
          <w:sz w:val="28"/>
          <w:szCs w:val="28"/>
          <w:lang w:val="uk-UA"/>
        </w:rPr>
        <w:t>У 2022 – 2024 роках передбачається:</w:t>
      </w:r>
    </w:p>
    <w:p w:rsidR="00C34A8D" w:rsidRPr="008F7A71" w:rsidRDefault="00C34A8D" w:rsidP="008F7A71">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8F7A71">
        <w:rPr>
          <w:rFonts w:ascii="Times New Roman" w:hAnsi="Times New Roman"/>
          <w:sz w:val="28"/>
          <w:szCs w:val="28"/>
          <w:lang w:val="uk-UA"/>
        </w:rPr>
        <w:t>створення належних умов та можливостей для ефективної</w:t>
      </w:r>
      <w:r>
        <w:rPr>
          <w:rFonts w:ascii="Times New Roman" w:hAnsi="Times New Roman"/>
          <w:sz w:val="28"/>
          <w:szCs w:val="28"/>
          <w:lang w:val="uk-UA"/>
        </w:rPr>
        <w:t xml:space="preserve">  підготовки спортсменів</w:t>
      </w:r>
      <w:r w:rsidRPr="008F7A71">
        <w:rPr>
          <w:rFonts w:ascii="Times New Roman" w:hAnsi="Times New Roman"/>
          <w:sz w:val="28"/>
          <w:szCs w:val="28"/>
          <w:lang w:val="uk-UA"/>
        </w:rPr>
        <w:t>, розвиток мережі спортивної</w:t>
      </w:r>
      <w:r>
        <w:rPr>
          <w:rFonts w:ascii="Times New Roman" w:hAnsi="Times New Roman"/>
          <w:sz w:val="28"/>
          <w:szCs w:val="28"/>
          <w:lang w:val="uk-UA"/>
        </w:rPr>
        <w:t xml:space="preserve">  </w:t>
      </w:r>
      <w:r w:rsidRPr="008F7A71">
        <w:rPr>
          <w:rFonts w:ascii="Times New Roman" w:hAnsi="Times New Roman"/>
          <w:sz w:val="28"/>
          <w:szCs w:val="28"/>
          <w:lang w:val="uk-UA"/>
        </w:rPr>
        <w:t>інфраструктури, що доступна для кожної людини, зокрема осіб з інвалідністю,</w:t>
      </w:r>
      <w:r>
        <w:rPr>
          <w:rFonts w:ascii="Times New Roman" w:hAnsi="Times New Roman"/>
          <w:sz w:val="28"/>
          <w:szCs w:val="28"/>
          <w:lang w:val="uk-UA"/>
        </w:rPr>
        <w:t xml:space="preserve">  </w:t>
      </w:r>
      <w:r w:rsidRPr="008F7A71">
        <w:rPr>
          <w:rFonts w:ascii="Times New Roman" w:hAnsi="Times New Roman"/>
          <w:sz w:val="28"/>
          <w:szCs w:val="28"/>
          <w:lang w:val="uk-UA"/>
        </w:rPr>
        <w:t>удосконалення та поліпшення сфери фізичної культури і спорту;</w:t>
      </w:r>
    </w:p>
    <w:p w:rsidR="00C34A8D" w:rsidRDefault="00C34A8D" w:rsidP="008F7A71">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6A3AEA">
        <w:rPr>
          <w:rFonts w:ascii="Times New Roman" w:hAnsi="Times New Roman"/>
          <w:sz w:val="28"/>
          <w:szCs w:val="28"/>
        </w:rPr>
        <w:t xml:space="preserve">реалізація завдань та заходів соціальної </w:t>
      </w:r>
      <w:r>
        <w:rPr>
          <w:rFonts w:ascii="Times New Roman" w:hAnsi="Times New Roman"/>
          <w:sz w:val="28"/>
          <w:szCs w:val="28"/>
          <w:lang w:val="uk-UA"/>
        </w:rPr>
        <w:t>П</w:t>
      </w:r>
      <w:r w:rsidRPr="006A3AEA">
        <w:rPr>
          <w:rFonts w:ascii="Times New Roman" w:hAnsi="Times New Roman"/>
          <w:sz w:val="28"/>
          <w:szCs w:val="28"/>
        </w:rPr>
        <w:t>рограми</w:t>
      </w:r>
      <w:r>
        <w:rPr>
          <w:rFonts w:ascii="Times New Roman" w:hAnsi="Times New Roman"/>
          <w:sz w:val="28"/>
          <w:szCs w:val="28"/>
          <w:lang w:val="uk-UA"/>
        </w:rPr>
        <w:t xml:space="preserve">  територіальної громади   </w:t>
      </w:r>
      <w:r w:rsidRPr="006A3AEA">
        <w:rPr>
          <w:rFonts w:ascii="Times New Roman" w:hAnsi="Times New Roman"/>
          <w:sz w:val="28"/>
          <w:szCs w:val="28"/>
        </w:rPr>
        <w:t>«</w:t>
      </w:r>
      <w:r>
        <w:rPr>
          <w:rFonts w:ascii="Times New Roman" w:hAnsi="Times New Roman"/>
          <w:sz w:val="28"/>
          <w:szCs w:val="28"/>
          <w:lang w:val="uk-UA"/>
        </w:rPr>
        <w:t>Сім′я та молодь</w:t>
      </w:r>
      <w:r w:rsidRPr="006A3AEA">
        <w:rPr>
          <w:rFonts w:ascii="Times New Roman" w:hAnsi="Times New Roman"/>
          <w:sz w:val="28"/>
          <w:szCs w:val="28"/>
        </w:rPr>
        <w:t xml:space="preserve">» на 2021 – 2025 роки та </w:t>
      </w:r>
      <w:r>
        <w:rPr>
          <w:rFonts w:ascii="Times New Roman" w:hAnsi="Times New Roman"/>
          <w:sz w:val="28"/>
          <w:szCs w:val="28"/>
          <w:lang w:val="uk-UA"/>
        </w:rPr>
        <w:t xml:space="preserve">  П</w:t>
      </w:r>
      <w:r w:rsidRPr="006A3AEA">
        <w:rPr>
          <w:rFonts w:ascii="Times New Roman" w:hAnsi="Times New Roman"/>
          <w:sz w:val="28"/>
          <w:szCs w:val="28"/>
        </w:rPr>
        <w:t>рограми патр</w:t>
      </w:r>
      <w:r>
        <w:rPr>
          <w:rFonts w:ascii="Times New Roman" w:hAnsi="Times New Roman"/>
          <w:sz w:val="28"/>
          <w:szCs w:val="28"/>
          <w:lang w:val="uk-UA"/>
        </w:rPr>
        <w:t>і</w:t>
      </w:r>
      <w:r w:rsidRPr="006A3AEA">
        <w:rPr>
          <w:rFonts w:ascii="Times New Roman" w:hAnsi="Times New Roman"/>
          <w:sz w:val="28"/>
          <w:szCs w:val="28"/>
        </w:rPr>
        <w:t xml:space="preserve">отичного </w:t>
      </w:r>
      <w:r>
        <w:rPr>
          <w:rFonts w:ascii="Times New Roman" w:hAnsi="Times New Roman"/>
          <w:sz w:val="28"/>
          <w:szCs w:val="28"/>
          <w:lang w:val="uk-UA"/>
        </w:rPr>
        <w:t xml:space="preserve"> </w:t>
      </w:r>
      <w:r w:rsidRPr="006A3AEA">
        <w:rPr>
          <w:rFonts w:ascii="Times New Roman" w:hAnsi="Times New Roman"/>
          <w:sz w:val="28"/>
          <w:szCs w:val="28"/>
        </w:rPr>
        <w:t>виховання на</w:t>
      </w:r>
      <w:r>
        <w:rPr>
          <w:rFonts w:ascii="Times New Roman" w:hAnsi="Times New Roman"/>
          <w:sz w:val="28"/>
          <w:szCs w:val="28"/>
          <w:lang w:val="uk-UA"/>
        </w:rPr>
        <w:t xml:space="preserve"> </w:t>
      </w:r>
      <w:r w:rsidRPr="006A3AEA">
        <w:rPr>
          <w:rFonts w:ascii="Times New Roman" w:hAnsi="Times New Roman"/>
          <w:sz w:val="28"/>
          <w:szCs w:val="28"/>
        </w:rPr>
        <w:t xml:space="preserve"> період</w:t>
      </w:r>
      <w:r>
        <w:rPr>
          <w:rFonts w:ascii="Times New Roman" w:hAnsi="Times New Roman"/>
          <w:sz w:val="28"/>
          <w:szCs w:val="28"/>
          <w:lang w:val="uk-UA"/>
        </w:rPr>
        <w:t xml:space="preserve"> </w:t>
      </w:r>
      <w:r w:rsidRPr="006A3AEA">
        <w:rPr>
          <w:rFonts w:ascii="Times New Roman" w:hAnsi="Times New Roman"/>
          <w:sz w:val="28"/>
          <w:szCs w:val="28"/>
        </w:rPr>
        <w:t xml:space="preserve"> до 2025 року».</w:t>
      </w:r>
    </w:p>
    <w:p w:rsidR="00C34A8D" w:rsidRDefault="00C34A8D" w:rsidP="001165D4">
      <w:pPr>
        <w:autoSpaceDE w:val="0"/>
        <w:autoSpaceDN w:val="0"/>
        <w:adjustRightInd w:val="0"/>
        <w:spacing w:after="0" w:line="240" w:lineRule="auto"/>
        <w:ind w:firstLine="708"/>
        <w:jc w:val="center"/>
        <w:rPr>
          <w:rFonts w:ascii="Times New Roman" w:hAnsi="Times New Roman"/>
          <w:sz w:val="28"/>
          <w:szCs w:val="28"/>
          <w:lang w:val="uk-UA"/>
        </w:rPr>
      </w:pPr>
    </w:p>
    <w:p w:rsidR="00C34A8D" w:rsidRDefault="00C34A8D" w:rsidP="001165D4">
      <w:pPr>
        <w:autoSpaceDE w:val="0"/>
        <w:autoSpaceDN w:val="0"/>
        <w:adjustRightInd w:val="0"/>
        <w:spacing w:after="0" w:line="240" w:lineRule="auto"/>
        <w:ind w:firstLine="708"/>
        <w:jc w:val="center"/>
        <w:rPr>
          <w:rFonts w:ascii="Times New Roman" w:hAnsi="Times New Roman"/>
          <w:b/>
          <w:sz w:val="28"/>
          <w:szCs w:val="28"/>
          <w:lang w:val="uk-UA"/>
        </w:rPr>
      </w:pPr>
      <w:r w:rsidRPr="001165D4">
        <w:rPr>
          <w:rFonts w:ascii="Times New Roman" w:hAnsi="Times New Roman"/>
          <w:b/>
          <w:sz w:val="28"/>
          <w:szCs w:val="28"/>
          <w:lang w:val="uk-UA"/>
        </w:rPr>
        <w:t>Житлово-комунальне господарство</w:t>
      </w:r>
    </w:p>
    <w:p w:rsidR="00C34A8D" w:rsidRPr="007F2ABE" w:rsidRDefault="00C34A8D" w:rsidP="007F2ABE">
      <w:pPr>
        <w:autoSpaceDE w:val="0"/>
        <w:autoSpaceDN w:val="0"/>
        <w:adjustRightInd w:val="0"/>
        <w:spacing w:after="0" w:line="240" w:lineRule="auto"/>
        <w:ind w:firstLine="708"/>
        <w:jc w:val="both"/>
        <w:rPr>
          <w:rFonts w:ascii="Times New Roman" w:hAnsi="Times New Roman"/>
          <w:sz w:val="28"/>
          <w:szCs w:val="28"/>
        </w:rPr>
      </w:pPr>
      <w:r w:rsidRPr="00F573E2">
        <w:rPr>
          <w:rFonts w:ascii="Times New Roman" w:hAnsi="Times New Roman"/>
          <w:sz w:val="28"/>
          <w:szCs w:val="28"/>
        </w:rPr>
        <w:t xml:space="preserve">Ключовими завданнями та цілями у 2022 - 2024 роках </w:t>
      </w:r>
      <w:r>
        <w:rPr>
          <w:rFonts w:ascii="Times New Roman" w:hAnsi="Times New Roman"/>
          <w:sz w:val="28"/>
          <w:szCs w:val="28"/>
          <w:lang w:val="uk-UA"/>
        </w:rPr>
        <w:t>у</w:t>
      </w:r>
      <w:r w:rsidRPr="00F573E2">
        <w:rPr>
          <w:rFonts w:ascii="Times New Roman" w:hAnsi="Times New Roman"/>
          <w:sz w:val="28"/>
          <w:szCs w:val="28"/>
        </w:rPr>
        <w:t xml:space="preserve"> галузі</w:t>
      </w:r>
      <w:r>
        <w:rPr>
          <w:rFonts w:ascii="Times New Roman" w:hAnsi="Times New Roman"/>
          <w:sz w:val="28"/>
          <w:szCs w:val="28"/>
          <w:lang w:val="uk-UA"/>
        </w:rPr>
        <w:t xml:space="preserve"> житлово-комунального господарства є забезпечення реалізації стратегічного пріоритету державної та місцевої політики: покращення якості життя громадян, задоволення їх потреб у житлово-комунальних послугах, реформування та удосконалення системи управління житлово-комунального господарства, впровадження енергоефективних технологій та обладнання, забезпечення беззбиткового функціонування суб’</w:t>
      </w:r>
      <w:r w:rsidRPr="007F2ABE">
        <w:rPr>
          <w:rFonts w:ascii="Times New Roman" w:hAnsi="Times New Roman"/>
          <w:sz w:val="28"/>
          <w:szCs w:val="28"/>
        </w:rPr>
        <w:t>єктів господарювання, що виробляють та надають житлово-комунальні послуги.</w:t>
      </w:r>
    </w:p>
    <w:p w:rsidR="00C34A8D" w:rsidRDefault="00C34A8D" w:rsidP="007F2ABE">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На підставі S</w:t>
      </w:r>
      <w:r>
        <w:rPr>
          <w:rFonts w:ascii="Times New Roman" w:hAnsi="Times New Roman"/>
          <w:sz w:val="28"/>
          <w:szCs w:val="28"/>
          <w:lang w:val="en-US"/>
        </w:rPr>
        <w:t>WOT</w:t>
      </w:r>
      <w:r w:rsidRPr="00BA345B">
        <w:rPr>
          <w:rFonts w:ascii="Times New Roman" w:hAnsi="Times New Roman"/>
          <w:sz w:val="28"/>
          <w:szCs w:val="28"/>
        </w:rPr>
        <w:t xml:space="preserve">-аналізу </w:t>
      </w:r>
      <w:r>
        <w:rPr>
          <w:rFonts w:ascii="Times New Roman" w:hAnsi="Times New Roman"/>
          <w:sz w:val="28"/>
          <w:szCs w:val="28"/>
          <w:lang w:val="uk-UA"/>
        </w:rPr>
        <w:t>стану місцевої галузі житлово-комунального господарства, а також врахування пріоритетів державної та регіональної політики в галузі житлово-комунального господарства, було визначено такі  пріоритетні напрями розвитку житлово-комунального господарства громади на 2022- 2024 роки:</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Формування інституту ефективного власника житла, залучення населення до управління та утримання житлового фонду (створення ОСББ, міських асоціацій  ОСББ).</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Розвиток сфери благоустрою (поводження з твердими побутовими відходами, озеленення міста, поводження з безпритульними тваринами, адресне господарство,  ін.).</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Розвиток системи водозабезпечення та водовідведення.</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Розвиток системи теплозабезпечення.</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Розвиток та модернізація зовнішнього освітлення.</w:t>
      </w:r>
    </w:p>
    <w:p w:rsidR="00C34A8D" w:rsidRPr="00BA345B"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Впровадження ресурсозберігаючих та енергоефективних технологій і обладнання в усіх сферах житлово-комунального господарства.</w:t>
      </w:r>
    </w:p>
    <w:p w:rsidR="00C34A8D" w:rsidRPr="002C7319" w:rsidRDefault="00C34A8D" w:rsidP="002C7319">
      <w:pPr>
        <w:pStyle w:val="ListParagraph"/>
        <w:numPr>
          <w:ilvl w:val="0"/>
          <w:numId w:val="2"/>
        </w:numPr>
        <w:tabs>
          <w:tab w:val="left" w:pos="851"/>
          <w:tab w:val="left" w:pos="1134"/>
        </w:tabs>
        <w:autoSpaceDE w:val="0"/>
        <w:autoSpaceDN w:val="0"/>
        <w:adjustRightInd w:val="0"/>
        <w:spacing w:after="0" w:line="240" w:lineRule="auto"/>
        <w:ind w:left="0" w:firstLine="708"/>
        <w:jc w:val="both"/>
        <w:rPr>
          <w:rFonts w:ascii="Times New Roman" w:hAnsi="Times New Roman"/>
          <w:b/>
          <w:sz w:val="28"/>
          <w:szCs w:val="28"/>
        </w:rPr>
      </w:pPr>
      <w:r>
        <w:rPr>
          <w:rFonts w:ascii="Times New Roman" w:hAnsi="Times New Roman"/>
          <w:sz w:val="28"/>
          <w:szCs w:val="28"/>
        </w:rPr>
        <w:t>Залучення інвестицій та додаткових джерел фінансування проєктів розвитку галузі  житлово- комунального господарства.</w:t>
      </w:r>
    </w:p>
    <w:p w:rsidR="00C34A8D" w:rsidRPr="00BA345B" w:rsidRDefault="00C34A8D" w:rsidP="002C7319">
      <w:pPr>
        <w:pStyle w:val="ListParagraph"/>
        <w:autoSpaceDE w:val="0"/>
        <w:autoSpaceDN w:val="0"/>
        <w:adjustRightInd w:val="0"/>
        <w:spacing w:after="0" w:line="240" w:lineRule="auto"/>
        <w:ind w:left="1068"/>
        <w:jc w:val="both"/>
        <w:rPr>
          <w:rFonts w:ascii="Times New Roman" w:hAnsi="Times New Roman"/>
          <w:b/>
          <w:sz w:val="28"/>
          <w:szCs w:val="28"/>
        </w:rPr>
      </w:pPr>
      <w:r>
        <w:rPr>
          <w:rFonts w:ascii="Times New Roman" w:hAnsi="Times New Roman"/>
          <w:sz w:val="28"/>
          <w:szCs w:val="28"/>
        </w:rPr>
        <w:t xml:space="preserve"> </w:t>
      </w:r>
      <w:r w:rsidRPr="00BA345B">
        <w:rPr>
          <w:rFonts w:ascii="Times New Roman" w:hAnsi="Times New Roman"/>
          <w:sz w:val="28"/>
          <w:szCs w:val="28"/>
        </w:rPr>
        <w:t xml:space="preserve">   </w:t>
      </w:r>
    </w:p>
    <w:p w:rsidR="00C34A8D" w:rsidRDefault="00C34A8D" w:rsidP="00D948BC">
      <w:pPr>
        <w:tabs>
          <w:tab w:val="left" w:pos="360"/>
        </w:tabs>
        <w:spacing w:after="0" w:line="240" w:lineRule="auto"/>
        <w:ind w:firstLine="567"/>
        <w:jc w:val="center"/>
        <w:rPr>
          <w:rFonts w:ascii="Times New Roman" w:hAnsi="Times New Roman"/>
          <w:sz w:val="28"/>
          <w:szCs w:val="28"/>
          <w:lang w:val="uk-UA"/>
        </w:rPr>
      </w:pPr>
      <w:r w:rsidRPr="005C3BD9">
        <w:rPr>
          <w:rFonts w:ascii="Times New Roman" w:hAnsi="Times New Roman"/>
          <w:b/>
          <w:sz w:val="28"/>
          <w:szCs w:val="28"/>
          <w:lang w:val="uk-UA"/>
        </w:rPr>
        <w:t>VІІ</w:t>
      </w:r>
      <w:r>
        <w:rPr>
          <w:rFonts w:ascii="Times New Roman" w:hAnsi="Times New Roman"/>
          <w:b/>
          <w:sz w:val="28"/>
          <w:szCs w:val="28"/>
          <w:lang w:val="uk-UA"/>
        </w:rPr>
        <w:t>.</w:t>
      </w:r>
      <w:r w:rsidRPr="005C3BD9">
        <w:rPr>
          <w:rFonts w:ascii="Times New Roman" w:hAnsi="Times New Roman"/>
          <w:b/>
          <w:sz w:val="28"/>
          <w:szCs w:val="28"/>
          <w:lang w:val="uk-UA"/>
        </w:rPr>
        <w:t xml:space="preserve"> Бюджет розвитку</w:t>
      </w:r>
    </w:p>
    <w:p w:rsidR="00C34A8D" w:rsidRDefault="00C34A8D" w:rsidP="00924F47">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 прогнозі бюджету Первомайської міської територіальної громади передбачені видатки бюджету розвитку в обсязі:</w:t>
      </w:r>
    </w:p>
    <w:p w:rsidR="00C34A8D" w:rsidRDefault="00C34A8D" w:rsidP="001165D4">
      <w:pPr>
        <w:pStyle w:val="ListParagraph"/>
        <w:numPr>
          <w:ilvl w:val="0"/>
          <w:numId w:val="1"/>
        </w:numPr>
        <w:tabs>
          <w:tab w:val="left" w:pos="360"/>
        </w:tabs>
        <w:spacing w:after="0" w:line="240" w:lineRule="auto"/>
        <w:jc w:val="both"/>
        <w:rPr>
          <w:rFonts w:ascii="Times New Roman" w:hAnsi="Times New Roman"/>
          <w:sz w:val="28"/>
          <w:szCs w:val="28"/>
        </w:rPr>
      </w:pPr>
      <w:r w:rsidRPr="001165D4">
        <w:rPr>
          <w:rFonts w:ascii="Times New Roman" w:hAnsi="Times New Roman"/>
          <w:sz w:val="28"/>
          <w:szCs w:val="28"/>
        </w:rPr>
        <w:t>2022 рік – 1000000 грн.</w:t>
      </w:r>
      <w:r>
        <w:rPr>
          <w:rFonts w:ascii="Times New Roman" w:hAnsi="Times New Roman"/>
          <w:sz w:val="28"/>
          <w:szCs w:val="28"/>
        </w:rPr>
        <w:t xml:space="preserve"> </w:t>
      </w:r>
    </w:p>
    <w:p w:rsidR="00C34A8D" w:rsidRPr="001165D4" w:rsidRDefault="00C34A8D" w:rsidP="001165D4">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 xml:space="preserve">2023 рік  - 1100000 грн. </w:t>
      </w:r>
    </w:p>
    <w:p w:rsidR="00C34A8D" w:rsidRPr="00284984" w:rsidRDefault="00C34A8D" w:rsidP="001165D4">
      <w:pPr>
        <w:pStyle w:val="ListParagraph"/>
        <w:numPr>
          <w:ilvl w:val="0"/>
          <w:numId w:val="1"/>
        </w:numPr>
        <w:tabs>
          <w:tab w:val="left" w:pos="360"/>
        </w:tabs>
        <w:spacing w:after="0" w:line="240" w:lineRule="auto"/>
        <w:jc w:val="both"/>
        <w:rPr>
          <w:rFonts w:ascii="Times New Roman" w:hAnsi="Times New Roman"/>
          <w:sz w:val="28"/>
          <w:szCs w:val="28"/>
        </w:rPr>
      </w:pPr>
      <w:r w:rsidRPr="001165D4">
        <w:rPr>
          <w:rFonts w:ascii="Times New Roman" w:hAnsi="Times New Roman"/>
          <w:sz w:val="28"/>
          <w:szCs w:val="28"/>
        </w:rPr>
        <w:t xml:space="preserve">2024 рік – 1180000 грн. </w:t>
      </w:r>
    </w:p>
    <w:p w:rsidR="00C34A8D" w:rsidRPr="00284984" w:rsidRDefault="00C34A8D" w:rsidP="00670CE8">
      <w:pPr>
        <w:spacing w:after="0" w:line="240" w:lineRule="auto"/>
        <w:jc w:val="both"/>
        <w:rPr>
          <w:rFonts w:ascii="Times New Roman" w:hAnsi="Times New Roman"/>
          <w:sz w:val="28"/>
          <w:szCs w:val="28"/>
        </w:rPr>
      </w:pPr>
    </w:p>
    <w:p w:rsidR="00C34A8D" w:rsidRDefault="00C34A8D" w:rsidP="004F09EE">
      <w:pPr>
        <w:tabs>
          <w:tab w:val="left" w:pos="360"/>
        </w:tabs>
        <w:spacing w:after="0" w:line="240" w:lineRule="auto"/>
        <w:ind w:firstLine="567"/>
        <w:jc w:val="center"/>
        <w:rPr>
          <w:rFonts w:ascii="Times New Roman" w:hAnsi="Times New Roman"/>
          <w:sz w:val="28"/>
          <w:szCs w:val="28"/>
          <w:lang w:val="uk-UA"/>
        </w:rPr>
      </w:pPr>
      <w:r w:rsidRPr="00AA5F95">
        <w:rPr>
          <w:rFonts w:ascii="Times New Roman" w:hAnsi="Times New Roman"/>
          <w:b/>
          <w:sz w:val="28"/>
          <w:szCs w:val="28"/>
          <w:lang w:val="uk-UA"/>
        </w:rPr>
        <w:t>VІІІ</w:t>
      </w:r>
      <w:r>
        <w:rPr>
          <w:rFonts w:ascii="Times New Roman" w:hAnsi="Times New Roman"/>
          <w:b/>
          <w:sz w:val="28"/>
          <w:szCs w:val="28"/>
          <w:lang w:val="uk-UA"/>
        </w:rPr>
        <w:t>.</w:t>
      </w:r>
      <w:r w:rsidRPr="00AA5F95">
        <w:rPr>
          <w:rFonts w:ascii="Times New Roman" w:hAnsi="Times New Roman"/>
          <w:b/>
          <w:sz w:val="28"/>
          <w:szCs w:val="28"/>
          <w:lang w:val="uk-UA"/>
        </w:rPr>
        <w:t xml:space="preserve"> Взаємовідносини бюджету з іншими бюджетами</w:t>
      </w:r>
    </w:p>
    <w:p w:rsidR="00C34A8D" w:rsidRDefault="00C34A8D" w:rsidP="00AA5F95">
      <w:pPr>
        <w:tabs>
          <w:tab w:val="left" w:pos="360"/>
        </w:tabs>
        <w:spacing w:after="0" w:line="240" w:lineRule="auto"/>
        <w:ind w:firstLine="567"/>
        <w:jc w:val="both"/>
        <w:rPr>
          <w:rFonts w:ascii="Times New Roman" w:hAnsi="Times New Roman"/>
          <w:sz w:val="28"/>
          <w:szCs w:val="28"/>
          <w:lang w:val="uk-UA"/>
        </w:rPr>
      </w:pPr>
    </w:p>
    <w:p w:rsidR="00C34A8D" w:rsidRDefault="00C34A8D" w:rsidP="00264183">
      <w:pPr>
        <w:tabs>
          <w:tab w:val="left" w:pos="360"/>
        </w:tabs>
        <w:spacing w:after="0" w:line="240" w:lineRule="auto"/>
        <w:ind w:firstLine="567"/>
        <w:jc w:val="both"/>
        <w:rPr>
          <w:rFonts w:ascii="Times New Roman" w:hAnsi="Times New Roman"/>
          <w:sz w:val="28"/>
          <w:szCs w:val="28"/>
          <w:lang w:val="uk-UA"/>
        </w:rPr>
      </w:pPr>
      <w:r w:rsidRPr="00946D05">
        <w:rPr>
          <w:rFonts w:ascii="Times New Roman" w:hAnsi="Times New Roman"/>
          <w:sz w:val="28"/>
          <w:szCs w:val="28"/>
          <w:lang w:val="uk-UA"/>
        </w:rPr>
        <w:t xml:space="preserve">Протягом 2022-2024 років показники міжбюджетних трансфертів (додатки 11, 12 до прогнозу): </w:t>
      </w:r>
    </w:p>
    <w:p w:rsidR="00C34A8D" w:rsidRDefault="00C34A8D" w:rsidP="00314DC3">
      <w:pPr>
        <w:pStyle w:val="ListParagraph"/>
        <w:numPr>
          <w:ilvl w:val="0"/>
          <w:numId w:val="1"/>
        </w:numPr>
        <w:tabs>
          <w:tab w:val="left" w:pos="360"/>
        </w:tabs>
        <w:spacing w:after="0" w:line="240" w:lineRule="auto"/>
        <w:ind w:left="0" w:firstLine="567"/>
        <w:jc w:val="both"/>
        <w:rPr>
          <w:rFonts w:ascii="Times New Roman" w:hAnsi="Times New Roman"/>
          <w:sz w:val="28"/>
          <w:szCs w:val="28"/>
        </w:rPr>
      </w:pPr>
      <w:r w:rsidRPr="00314DC3">
        <w:rPr>
          <w:rFonts w:ascii="Times New Roman" w:hAnsi="Times New Roman"/>
          <w:sz w:val="28"/>
          <w:szCs w:val="28"/>
        </w:rPr>
        <w:t>з державного бюджету</w:t>
      </w:r>
    </w:p>
    <w:p w:rsidR="00C34A8D" w:rsidRPr="007F552B" w:rsidRDefault="00C34A8D" w:rsidP="007F552B">
      <w:pPr>
        <w:tabs>
          <w:tab w:val="left" w:pos="360"/>
        </w:tabs>
        <w:spacing w:after="0" w:line="240" w:lineRule="auto"/>
        <w:jc w:val="both"/>
        <w:rPr>
          <w:rFonts w:ascii="Times New Roman" w:hAnsi="Times New Roman"/>
          <w:sz w:val="28"/>
          <w:szCs w:val="28"/>
        </w:rPr>
      </w:pPr>
      <w:r>
        <w:rPr>
          <w:rFonts w:ascii="Times New Roman" w:hAnsi="Times New Roman"/>
          <w:sz w:val="28"/>
          <w:szCs w:val="28"/>
          <w:lang w:val="uk-UA"/>
        </w:rPr>
        <w:t>-</w:t>
      </w:r>
      <w:r w:rsidRPr="007F552B">
        <w:rPr>
          <w:rFonts w:ascii="Times New Roman" w:hAnsi="Times New Roman"/>
          <w:sz w:val="28"/>
          <w:szCs w:val="28"/>
        </w:rPr>
        <w:t>дотації з державного бюджету місцевим бюджетам:</w:t>
      </w:r>
    </w:p>
    <w:p w:rsidR="00C34A8D" w:rsidRDefault="00C34A8D" w:rsidP="00314DC3">
      <w:pPr>
        <w:pStyle w:val="ListParagraph"/>
        <w:numPr>
          <w:ilvl w:val="0"/>
          <w:numId w:val="1"/>
        </w:numPr>
        <w:tabs>
          <w:tab w:val="left" w:pos="360"/>
        </w:tabs>
        <w:spacing w:after="0" w:line="240" w:lineRule="auto"/>
        <w:ind w:left="0" w:firstLine="567"/>
        <w:jc w:val="both"/>
        <w:rPr>
          <w:rFonts w:ascii="Times New Roman" w:hAnsi="Times New Roman"/>
          <w:sz w:val="28"/>
          <w:szCs w:val="28"/>
        </w:rPr>
      </w:pPr>
      <w:r>
        <w:rPr>
          <w:rFonts w:ascii="Times New Roman" w:hAnsi="Times New Roman"/>
          <w:sz w:val="28"/>
          <w:szCs w:val="28"/>
        </w:rPr>
        <w:t>2022 рік - 40058800 грн.;</w:t>
      </w:r>
    </w:p>
    <w:p w:rsidR="00C34A8D" w:rsidRDefault="00C34A8D" w:rsidP="00314DC3">
      <w:pPr>
        <w:pStyle w:val="ListParagraph"/>
        <w:numPr>
          <w:ilvl w:val="0"/>
          <w:numId w:val="1"/>
        </w:numPr>
        <w:tabs>
          <w:tab w:val="left" w:pos="360"/>
        </w:tabs>
        <w:spacing w:after="0" w:line="240" w:lineRule="auto"/>
        <w:ind w:left="0" w:firstLine="567"/>
        <w:jc w:val="both"/>
        <w:rPr>
          <w:rFonts w:ascii="Times New Roman" w:hAnsi="Times New Roman"/>
          <w:sz w:val="28"/>
          <w:szCs w:val="28"/>
        </w:rPr>
      </w:pPr>
      <w:r>
        <w:rPr>
          <w:rFonts w:ascii="Times New Roman" w:hAnsi="Times New Roman"/>
          <w:sz w:val="28"/>
          <w:szCs w:val="28"/>
        </w:rPr>
        <w:t>2023 рік – 47267300 грн.;</w:t>
      </w:r>
    </w:p>
    <w:p w:rsidR="00C34A8D" w:rsidRDefault="00C34A8D" w:rsidP="00314DC3">
      <w:pPr>
        <w:pStyle w:val="ListParagraph"/>
        <w:numPr>
          <w:ilvl w:val="0"/>
          <w:numId w:val="1"/>
        </w:numPr>
        <w:tabs>
          <w:tab w:val="left" w:pos="360"/>
        </w:tabs>
        <w:spacing w:after="0" w:line="240" w:lineRule="auto"/>
        <w:ind w:left="0" w:firstLine="567"/>
        <w:jc w:val="both"/>
        <w:rPr>
          <w:rFonts w:ascii="Times New Roman" w:hAnsi="Times New Roman"/>
          <w:sz w:val="28"/>
          <w:szCs w:val="28"/>
        </w:rPr>
      </w:pPr>
      <w:r>
        <w:rPr>
          <w:rFonts w:ascii="Times New Roman" w:hAnsi="Times New Roman"/>
          <w:sz w:val="28"/>
          <w:szCs w:val="28"/>
        </w:rPr>
        <w:t>2024 рік – 55803100 грн.</w:t>
      </w:r>
    </w:p>
    <w:p w:rsidR="00C34A8D" w:rsidRPr="007F552B" w:rsidRDefault="00C34A8D" w:rsidP="007F552B">
      <w:pPr>
        <w:tabs>
          <w:tab w:val="left" w:pos="360"/>
        </w:tabs>
        <w:spacing w:after="0" w:line="240" w:lineRule="auto"/>
        <w:jc w:val="both"/>
        <w:rPr>
          <w:rFonts w:ascii="Times New Roman" w:hAnsi="Times New Roman"/>
          <w:sz w:val="28"/>
          <w:szCs w:val="28"/>
        </w:rPr>
      </w:pPr>
      <w:r>
        <w:rPr>
          <w:rFonts w:ascii="Times New Roman" w:hAnsi="Times New Roman"/>
          <w:sz w:val="28"/>
          <w:szCs w:val="28"/>
          <w:lang w:val="uk-UA"/>
        </w:rPr>
        <w:t xml:space="preserve">-субвенції з державного бюджету місцевим бюджетам </w:t>
      </w:r>
      <w:r w:rsidRPr="007F552B">
        <w:rPr>
          <w:rFonts w:ascii="Times New Roman" w:hAnsi="Times New Roman"/>
          <w:sz w:val="28"/>
          <w:szCs w:val="28"/>
        </w:rPr>
        <w:t xml:space="preserve">– освітня субвенція з державного бюджету місцевим бюджетам:  </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2022 рік - 142687100 грн.;</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2023 рік - 156277300 грн.;</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2024 рік - 166941600 грн.</w:t>
      </w:r>
    </w:p>
    <w:p w:rsidR="00C34A8D" w:rsidRDefault="00C34A8D" w:rsidP="007F552B">
      <w:pPr>
        <w:pStyle w:val="ListParagraph"/>
        <w:tabs>
          <w:tab w:val="left" w:pos="360"/>
        </w:tabs>
        <w:spacing w:after="0" w:line="240" w:lineRule="auto"/>
        <w:ind w:left="927"/>
        <w:jc w:val="both"/>
        <w:rPr>
          <w:rFonts w:ascii="Times New Roman" w:hAnsi="Times New Roman"/>
          <w:sz w:val="28"/>
          <w:szCs w:val="28"/>
        </w:rPr>
      </w:pPr>
    </w:p>
    <w:p w:rsidR="00C34A8D" w:rsidRPr="007F552B" w:rsidRDefault="00C34A8D" w:rsidP="007F552B">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 xml:space="preserve">з обласного бюджету </w:t>
      </w:r>
    </w:p>
    <w:p w:rsidR="00C34A8D" w:rsidRPr="007F552B" w:rsidRDefault="00C34A8D" w:rsidP="007F552B">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-і</w:t>
      </w:r>
      <w:r w:rsidRPr="007F552B">
        <w:rPr>
          <w:rFonts w:ascii="Times New Roman" w:hAnsi="Times New Roman"/>
          <w:sz w:val="28"/>
          <w:szCs w:val="28"/>
          <w:lang w:val="uk-UA"/>
        </w:rPr>
        <w:t>нші субвенції з місцевого бюджету:</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2022 рік – 767970 грн.;</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2023 рік – 813134 грн.;</w:t>
      </w:r>
    </w:p>
    <w:p w:rsidR="00C34A8D" w:rsidRPr="00032D9F" w:rsidRDefault="00C34A8D" w:rsidP="007F552B">
      <w:pPr>
        <w:pStyle w:val="ListParagraph"/>
        <w:numPr>
          <w:ilvl w:val="0"/>
          <w:numId w:val="1"/>
        </w:numPr>
        <w:tabs>
          <w:tab w:val="left" w:pos="360"/>
        </w:tabs>
        <w:spacing w:after="0" w:line="240" w:lineRule="auto"/>
        <w:jc w:val="both"/>
        <w:rPr>
          <w:rFonts w:ascii="Times New Roman" w:hAnsi="Times New Roman"/>
          <w:sz w:val="28"/>
          <w:szCs w:val="28"/>
        </w:rPr>
      </w:pPr>
      <w:r w:rsidRPr="00032D9F">
        <w:rPr>
          <w:rFonts w:ascii="Times New Roman" w:hAnsi="Times New Roman"/>
          <w:sz w:val="28"/>
          <w:szCs w:val="28"/>
        </w:rPr>
        <w:t>2024 рік – 861234 грн.</w:t>
      </w:r>
      <w:r>
        <w:rPr>
          <w:rFonts w:ascii="Times New Roman" w:hAnsi="Times New Roman"/>
          <w:sz w:val="28"/>
          <w:szCs w:val="28"/>
        </w:rPr>
        <w:t>;</w:t>
      </w:r>
    </w:p>
    <w:p w:rsidR="00C34A8D" w:rsidRDefault="00C34A8D" w:rsidP="00314DC3">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з бюджету Мигіївської сільської територіальної громади </w:t>
      </w:r>
    </w:p>
    <w:p w:rsidR="00C34A8D" w:rsidRDefault="00C34A8D" w:rsidP="007F552B">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-і</w:t>
      </w:r>
      <w:r w:rsidRPr="007F552B">
        <w:rPr>
          <w:rFonts w:ascii="Times New Roman" w:hAnsi="Times New Roman"/>
          <w:sz w:val="28"/>
          <w:szCs w:val="28"/>
          <w:lang w:val="uk-UA"/>
        </w:rPr>
        <w:t>нші субвенції з місцевого бюджету:</w:t>
      </w:r>
    </w:p>
    <w:p w:rsidR="00C34A8D" w:rsidRDefault="00C34A8D" w:rsidP="007F552B">
      <w:pPr>
        <w:pStyle w:val="ListParagraph"/>
        <w:numPr>
          <w:ilvl w:val="0"/>
          <w:numId w:val="1"/>
        </w:numPr>
        <w:tabs>
          <w:tab w:val="left" w:pos="360"/>
        </w:tabs>
        <w:spacing w:after="0" w:line="240" w:lineRule="auto"/>
        <w:jc w:val="both"/>
        <w:rPr>
          <w:rFonts w:ascii="Times New Roman" w:hAnsi="Times New Roman"/>
          <w:sz w:val="28"/>
          <w:szCs w:val="28"/>
        </w:rPr>
      </w:pPr>
      <w:r>
        <w:rPr>
          <w:rFonts w:ascii="Times New Roman" w:hAnsi="Times New Roman"/>
          <w:sz w:val="28"/>
          <w:szCs w:val="28"/>
        </w:rPr>
        <w:t>2022 рік – 934500 грн.;</w:t>
      </w:r>
    </w:p>
    <w:p w:rsidR="00C34A8D" w:rsidRDefault="00C34A8D" w:rsidP="007F552B">
      <w:pPr>
        <w:pStyle w:val="ListParagraph"/>
        <w:numPr>
          <w:ilvl w:val="0"/>
          <w:numId w:val="1"/>
        </w:numPr>
        <w:tabs>
          <w:tab w:val="left" w:pos="360"/>
        </w:tabs>
        <w:spacing w:after="0" w:line="240" w:lineRule="auto"/>
        <w:jc w:val="both"/>
        <w:rPr>
          <w:rFonts w:ascii="Times New Roman" w:hAnsi="Times New Roman"/>
          <w:sz w:val="28"/>
          <w:szCs w:val="28"/>
        </w:rPr>
      </w:pPr>
      <w:r w:rsidRPr="007F552B">
        <w:rPr>
          <w:rFonts w:ascii="Times New Roman" w:hAnsi="Times New Roman"/>
          <w:sz w:val="28"/>
          <w:szCs w:val="28"/>
        </w:rPr>
        <w:t xml:space="preserve">2023 рік </w:t>
      </w:r>
      <w:r>
        <w:rPr>
          <w:rFonts w:ascii="Times New Roman" w:hAnsi="Times New Roman"/>
          <w:sz w:val="28"/>
          <w:szCs w:val="28"/>
        </w:rPr>
        <w:t>-  991000 грн.;</w:t>
      </w:r>
    </w:p>
    <w:p w:rsidR="00C34A8D"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sidRPr="00032D9F">
        <w:rPr>
          <w:rFonts w:ascii="Times New Roman" w:hAnsi="Times New Roman"/>
          <w:sz w:val="28"/>
          <w:szCs w:val="28"/>
        </w:rPr>
        <w:t>2024 рік – 1047160 грн.</w:t>
      </w:r>
      <w:r>
        <w:rPr>
          <w:rFonts w:ascii="Times New Roman" w:hAnsi="Times New Roman"/>
          <w:sz w:val="28"/>
          <w:szCs w:val="28"/>
        </w:rPr>
        <w:t>;</w:t>
      </w:r>
    </w:p>
    <w:p w:rsidR="00C34A8D" w:rsidRPr="006818CF" w:rsidRDefault="00C34A8D" w:rsidP="00032D9F">
      <w:pPr>
        <w:tabs>
          <w:tab w:val="left" w:pos="360"/>
        </w:tabs>
        <w:spacing w:after="0" w:line="240" w:lineRule="auto"/>
        <w:jc w:val="both"/>
        <w:rPr>
          <w:rFonts w:ascii="Times New Roman" w:hAnsi="Times New Roman"/>
          <w:sz w:val="28"/>
          <w:szCs w:val="28"/>
          <w:lang w:val="uk-UA"/>
        </w:rPr>
      </w:pPr>
      <w:r w:rsidRPr="006818CF">
        <w:rPr>
          <w:rFonts w:ascii="Times New Roman" w:hAnsi="Times New Roman"/>
          <w:sz w:val="28"/>
          <w:szCs w:val="28"/>
          <w:lang w:val="uk-UA"/>
        </w:rPr>
        <w:t xml:space="preserve">- з бюджету Синюхинобрідської сільської територіальної громади </w:t>
      </w:r>
    </w:p>
    <w:p w:rsidR="00C34A8D" w:rsidRDefault="00C34A8D" w:rsidP="002C77A6">
      <w:pPr>
        <w:tabs>
          <w:tab w:val="left" w:pos="360"/>
        </w:tabs>
        <w:spacing w:after="0" w:line="240" w:lineRule="auto"/>
        <w:jc w:val="both"/>
        <w:rPr>
          <w:rFonts w:ascii="Times New Roman" w:hAnsi="Times New Roman"/>
          <w:sz w:val="28"/>
          <w:szCs w:val="28"/>
          <w:lang w:val="uk-UA"/>
        </w:rPr>
      </w:pPr>
      <w:r>
        <w:rPr>
          <w:rFonts w:ascii="Times New Roman" w:hAnsi="Times New Roman"/>
          <w:sz w:val="28"/>
          <w:szCs w:val="28"/>
          <w:lang w:val="uk-UA"/>
        </w:rPr>
        <w:t>-і</w:t>
      </w:r>
      <w:r w:rsidRPr="007F552B">
        <w:rPr>
          <w:rFonts w:ascii="Times New Roman" w:hAnsi="Times New Roman"/>
          <w:sz w:val="28"/>
          <w:szCs w:val="28"/>
          <w:lang w:val="uk-UA"/>
        </w:rPr>
        <w:t>нші субвенції з місцевого бюджету:</w:t>
      </w:r>
    </w:p>
    <w:p w:rsidR="00C34A8D" w:rsidRDefault="00C34A8D" w:rsidP="002C77A6">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2022 рік –</w:t>
      </w:r>
      <w:r>
        <w:rPr>
          <w:rFonts w:ascii="Times New Roman" w:hAnsi="Times New Roman"/>
          <w:sz w:val="28"/>
          <w:szCs w:val="28"/>
        </w:rPr>
        <w:t xml:space="preserve"> 700000 грн.;</w:t>
      </w:r>
    </w:p>
    <w:p w:rsidR="00C34A8D" w:rsidRDefault="00C34A8D" w:rsidP="002C77A6">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 xml:space="preserve">2023 рік -  </w:t>
      </w:r>
      <w:r>
        <w:rPr>
          <w:rFonts w:ascii="Times New Roman" w:hAnsi="Times New Roman"/>
          <w:sz w:val="28"/>
          <w:szCs w:val="28"/>
        </w:rPr>
        <w:t>750000 грн.;</w:t>
      </w:r>
    </w:p>
    <w:p w:rsidR="00C34A8D" w:rsidRPr="002C77A6" w:rsidRDefault="00C34A8D" w:rsidP="00314DC3">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2024 рік –</w:t>
      </w:r>
      <w:r>
        <w:rPr>
          <w:rFonts w:ascii="Times New Roman" w:hAnsi="Times New Roman"/>
          <w:sz w:val="28"/>
          <w:szCs w:val="28"/>
        </w:rPr>
        <w:t xml:space="preserve"> 800000 грн.</w:t>
      </w:r>
    </w:p>
    <w:p w:rsidR="00C34A8D" w:rsidRPr="008159C1" w:rsidRDefault="00C34A8D" w:rsidP="00264183">
      <w:pPr>
        <w:tabs>
          <w:tab w:val="left" w:pos="360"/>
        </w:tabs>
        <w:spacing w:after="0" w:line="240" w:lineRule="auto"/>
        <w:ind w:firstLine="567"/>
        <w:jc w:val="both"/>
        <w:rPr>
          <w:rFonts w:ascii="Times New Roman" w:hAnsi="Times New Roman"/>
          <w:sz w:val="28"/>
          <w:szCs w:val="28"/>
          <w:highlight w:val="yellow"/>
          <w:lang w:val="uk-UA"/>
        </w:rPr>
      </w:pPr>
    </w:p>
    <w:p w:rsidR="00C34A8D" w:rsidRDefault="00C34A8D" w:rsidP="00AA5F95">
      <w:pPr>
        <w:tabs>
          <w:tab w:val="left" w:pos="36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 прогнозі бюджету передбачена с</w:t>
      </w:r>
      <w:r w:rsidRPr="00927C62">
        <w:rPr>
          <w:rFonts w:ascii="Times New Roman" w:hAnsi="Times New Roman"/>
          <w:sz w:val="28"/>
          <w:szCs w:val="28"/>
          <w:lang w:val="uk-UA"/>
        </w:rPr>
        <w:t>убвенція Кам</w:t>
      </w:r>
      <w:r>
        <w:rPr>
          <w:rFonts w:ascii="Times New Roman" w:hAnsi="Times New Roman"/>
          <w:sz w:val="28"/>
          <w:szCs w:val="28"/>
          <w:lang w:val="uk-UA"/>
        </w:rPr>
        <w:t>′</w:t>
      </w:r>
      <w:r w:rsidRPr="00927C62">
        <w:rPr>
          <w:rFonts w:ascii="Times New Roman" w:hAnsi="Times New Roman"/>
          <w:sz w:val="28"/>
          <w:szCs w:val="28"/>
          <w:lang w:val="uk-UA"/>
        </w:rPr>
        <w:t>яномостівській сільській раді на утримання  структурних підрозділів охорони здоров</w:t>
      </w:r>
      <w:r>
        <w:rPr>
          <w:rFonts w:ascii="Times New Roman" w:hAnsi="Times New Roman"/>
          <w:sz w:val="28"/>
          <w:szCs w:val="28"/>
          <w:lang w:val="uk-UA"/>
        </w:rPr>
        <w:t>′</w:t>
      </w:r>
      <w:r w:rsidRPr="00927C62">
        <w:rPr>
          <w:rFonts w:ascii="Times New Roman" w:hAnsi="Times New Roman"/>
          <w:sz w:val="28"/>
          <w:szCs w:val="28"/>
          <w:lang w:val="uk-UA"/>
        </w:rPr>
        <w:t xml:space="preserve">я,  які розташовані на території  Первомайської </w:t>
      </w:r>
      <w:r>
        <w:rPr>
          <w:rFonts w:ascii="Times New Roman" w:hAnsi="Times New Roman"/>
          <w:sz w:val="28"/>
          <w:szCs w:val="28"/>
          <w:lang w:val="uk-UA"/>
        </w:rPr>
        <w:t xml:space="preserve">міської </w:t>
      </w:r>
      <w:r w:rsidRPr="00927C62">
        <w:rPr>
          <w:rFonts w:ascii="Times New Roman" w:hAnsi="Times New Roman"/>
          <w:sz w:val="28"/>
          <w:szCs w:val="28"/>
          <w:lang w:val="uk-UA"/>
        </w:rPr>
        <w:t xml:space="preserve">територіальної громади </w:t>
      </w:r>
      <w:r>
        <w:rPr>
          <w:rFonts w:ascii="Times New Roman" w:hAnsi="Times New Roman"/>
          <w:sz w:val="28"/>
          <w:szCs w:val="28"/>
          <w:lang w:val="uk-UA"/>
        </w:rPr>
        <w:t xml:space="preserve"> в 2022-2024 роках:</w:t>
      </w:r>
    </w:p>
    <w:p w:rsidR="00C34A8D" w:rsidRDefault="00C34A8D" w:rsidP="006818CF">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2022 рік –</w:t>
      </w:r>
      <w:r>
        <w:rPr>
          <w:rFonts w:ascii="Times New Roman" w:hAnsi="Times New Roman"/>
          <w:sz w:val="28"/>
          <w:szCs w:val="28"/>
        </w:rPr>
        <w:t xml:space="preserve"> 404705 грн.;</w:t>
      </w:r>
    </w:p>
    <w:p w:rsidR="00C34A8D" w:rsidRDefault="00C34A8D" w:rsidP="006818CF">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 xml:space="preserve">2023 рік -  </w:t>
      </w:r>
      <w:r>
        <w:rPr>
          <w:rFonts w:ascii="Times New Roman" w:hAnsi="Times New Roman"/>
          <w:sz w:val="28"/>
          <w:szCs w:val="28"/>
        </w:rPr>
        <w:t>433301 грн.;</w:t>
      </w:r>
    </w:p>
    <w:p w:rsidR="00C34A8D" w:rsidRPr="00D57FFB" w:rsidRDefault="00C34A8D" w:rsidP="00D57FFB">
      <w:pPr>
        <w:pStyle w:val="ListParagraph"/>
        <w:numPr>
          <w:ilvl w:val="0"/>
          <w:numId w:val="1"/>
        </w:numPr>
        <w:tabs>
          <w:tab w:val="left" w:pos="360"/>
        </w:tabs>
        <w:spacing w:after="0" w:line="240" w:lineRule="auto"/>
        <w:jc w:val="both"/>
        <w:rPr>
          <w:rFonts w:ascii="Times New Roman" w:hAnsi="Times New Roman"/>
          <w:sz w:val="28"/>
          <w:szCs w:val="28"/>
        </w:rPr>
      </w:pPr>
      <w:r w:rsidRPr="002C77A6">
        <w:rPr>
          <w:rFonts w:ascii="Times New Roman" w:hAnsi="Times New Roman"/>
          <w:sz w:val="28"/>
          <w:szCs w:val="28"/>
        </w:rPr>
        <w:t>2024 рік –</w:t>
      </w:r>
      <w:r>
        <w:rPr>
          <w:rFonts w:ascii="Times New Roman" w:hAnsi="Times New Roman"/>
          <w:sz w:val="28"/>
          <w:szCs w:val="28"/>
        </w:rPr>
        <w:t xml:space="preserve"> 460146 грн.</w:t>
      </w:r>
    </w:p>
    <w:p w:rsidR="00C34A8D" w:rsidRDefault="00C34A8D" w:rsidP="00264183">
      <w:pPr>
        <w:tabs>
          <w:tab w:val="left" w:pos="709"/>
        </w:tabs>
        <w:spacing w:after="0" w:line="240" w:lineRule="auto"/>
        <w:ind w:firstLine="709"/>
        <w:jc w:val="center"/>
        <w:rPr>
          <w:rFonts w:ascii="Times New Roman" w:hAnsi="Times New Roman"/>
          <w:sz w:val="28"/>
          <w:szCs w:val="28"/>
          <w:lang w:val="uk-UA"/>
        </w:rPr>
      </w:pPr>
      <w:r w:rsidRPr="00AA5F95">
        <w:rPr>
          <w:rFonts w:ascii="Times New Roman" w:hAnsi="Times New Roman"/>
          <w:b/>
          <w:sz w:val="28"/>
          <w:szCs w:val="28"/>
          <w:lang w:val="uk-UA"/>
        </w:rPr>
        <w:t>IX</w:t>
      </w:r>
      <w:r>
        <w:rPr>
          <w:rFonts w:ascii="Times New Roman" w:hAnsi="Times New Roman"/>
          <w:b/>
          <w:sz w:val="28"/>
          <w:szCs w:val="28"/>
          <w:lang w:val="uk-UA"/>
        </w:rPr>
        <w:t>.</w:t>
      </w:r>
      <w:r w:rsidRPr="00AA5F95">
        <w:rPr>
          <w:rFonts w:ascii="Times New Roman" w:hAnsi="Times New Roman"/>
          <w:b/>
          <w:sz w:val="28"/>
          <w:szCs w:val="28"/>
          <w:lang w:val="uk-UA"/>
        </w:rPr>
        <w:t xml:space="preserve"> Інші положення </w:t>
      </w:r>
      <w:r>
        <w:rPr>
          <w:rFonts w:ascii="Times New Roman" w:hAnsi="Times New Roman"/>
          <w:b/>
          <w:sz w:val="28"/>
          <w:szCs w:val="28"/>
          <w:lang w:val="uk-UA"/>
        </w:rPr>
        <w:t xml:space="preserve"> </w:t>
      </w:r>
      <w:r w:rsidRPr="00AA5F95">
        <w:rPr>
          <w:rFonts w:ascii="Times New Roman" w:hAnsi="Times New Roman"/>
          <w:b/>
          <w:sz w:val="28"/>
          <w:szCs w:val="28"/>
          <w:lang w:val="uk-UA"/>
        </w:rPr>
        <w:t xml:space="preserve">та показники </w:t>
      </w:r>
      <w:r>
        <w:rPr>
          <w:rFonts w:ascii="Times New Roman" w:hAnsi="Times New Roman"/>
          <w:b/>
          <w:sz w:val="28"/>
          <w:szCs w:val="28"/>
          <w:lang w:val="uk-UA"/>
        </w:rPr>
        <w:t xml:space="preserve"> </w:t>
      </w:r>
      <w:r w:rsidRPr="00AA5F95">
        <w:rPr>
          <w:rFonts w:ascii="Times New Roman" w:hAnsi="Times New Roman"/>
          <w:b/>
          <w:sz w:val="28"/>
          <w:szCs w:val="28"/>
          <w:lang w:val="uk-UA"/>
        </w:rPr>
        <w:t>прогнозу бюджету</w:t>
      </w:r>
    </w:p>
    <w:p w:rsidR="00C34A8D" w:rsidRDefault="00C34A8D" w:rsidP="0048405D">
      <w:pPr>
        <w:tabs>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18393D">
        <w:rPr>
          <w:rFonts w:ascii="Times New Roman" w:hAnsi="Times New Roman"/>
          <w:sz w:val="28"/>
          <w:szCs w:val="28"/>
          <w:lang w:val="uk-UA"/>
        </w:rPr>
        <w:t xml:space="preserve">До Прогнозу додаються: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Додаток</w:t>
      </w:r>
      <w:r>
        <w:rPr>
          <w:rFonts w:ascii="Times New Roman" w:hAnsi="Times New Roman"/>
          <w:sz w:val="28"/>
          <w:szCs w:val="28"/>
          <w:lang w:val="uk-UA"/>
        </w:rPr>
        <w:t xml:space="preserve"> </w:t>
      </w:r>
      <w:r w:rsidRPr="0018393D">
        <w:rPr>
          <w:rFonts w:ascii="Times New Roman" w:hAnsi="Times New Roman"/>
          <w:sz w:val="28"/>
          <w:szCs w:val="28"/>
          <w:lang w:val="uk-UA"/>
        </w:rPr>
        <w:t>1</w:t>
      </w:r>
      <w:r>
        <w:rPr>
          <w:rFonts w:ascii="Times New Roman" w:hAnsi="Times New Roman"/>
          <w:sz w:val="28"/>
          <w:szCs w:val="28"/>
          <w:lang w:val="uk-UA"/>
        </w:rPr>
        <w:t xml:space="preserve"> </w:t>
      </w:r>
      <w:r w:rsidRPr="0018393D">
        <w:rPr>
          <w:rFonts w:ascii="Times New Roman" w:hAnsi="Times New Roman"/>
          <w:sz w:val="28"/>
          <w:szCs w:val="28"/>
          <w:lang w:val="uk-UA"/>
        </w:rPr>
        <w:t>«Загальні</w:t>
      </w:r>
      <w:r>
        <w:rPr>
          <w:rFonts w:ascii="Times New Roman" w:hAnsi="Times New Roman"/>
          <w:sz w:val="28"/>
          <w:szCs w:val="28"/>
          <w:lang w:val="uk-UA"/>
        </w:rPr>
        <w:t xml:space="preserve"> </w:t>
      </w:r>
      <w:r w:rsidRPr="0018393D">
        <w:rPr>
          <w:rFonts w:ascii="Times New Roman" w:hAnsi="Times New Roman"/>
          <w:sz w:val="28"/>
          <w:szCs w:val="28"/>
          <w:lang w:val="uk-UA"/>
        </w:rPr>
        <w:t>показники</w:t>
      </w:r>
      <w:r>
        <w:rPr>
          <w:rFonts w:ascii="Times New Roman" w:hAnsi="Times New Roman"/>
          <w:sz w:val="28"/>
          <w:szCs w:val="28"/>
          <w:lang w:val="uk-UA"/>
        </w:rPr>
        <w:t xml:space="preserve"> бюджету Первомайської міської територіальної громади</w:t>
      </w:r>
      <w:r w:rsidRPr="0018393D">
        <w:rPr>
          <w:rFonts w:ascii="Times New Roman" w:hAnsi="Times New Roman"/>
          <w:sz w:val="28"/>
          <w:szCs w:val="28"/>
          <w:lang w:val="uk-UA"/>
        </w:rPr>
        <w:t>»;</w:t>
      </w:r>
      <w:r>
        <w:rPr>
          <w:rFonts w:ascii="Times New Roman" w:hAnsi="Times New Roman"/>
          <w:sz w:val="28"/>
          <w:szCs w:val="28"/>
          <w:lang w:val="uk-UA"/>
        </w:rPr>
        <w:t xml:space="preserve">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Додаток</w:t>
      </w:r>
      <w:r>
        <w:rPr>
          <w:rFonts w:ascii="Times New Roman" w:hAnsi="Times New Roman"/>
          <w:sz w:val="28"/>
          <w:szCs w:val="28"/>
          <w:lang w:val="uk-UA"/>
        </w:rPr>
        <w:t xml:space="preserve"> </w:t>
      </w:r>
      <w:r w:rsidRPr="0018393D">
        <w:rPr>
          <w:rFonts w:ascii="Times New Roman" w:hAnsi="Times New Roman"/>
          <w:sz w:val="28"/>
          <w:szCs w:val="28"/>
          <w:lang w:val="uk-UA"/>
        </w:rPr>
        <w:t>2</w:t>
      </w:r>
      <w:r>
        <w:rPr>
          <w:rFonts w:ascii="Times New Roman" w:hAnsi="Times New Roman"/>
          <w:sz w:val="28"/>
          <w:szCs w:val="28"/>
          <w:lang w:val="uk-UA"/>
        </w:rPr>
        <w:t xml:space="preserve"> </w:t>
      </w:r>
      <w:r w:rsidRPr="0018393D">
        <w:rPr>
          <w:rFonts w:ascii="Times New Roman" w:hAnsi="Times New Roman"/>
          <w:sz w:val="28"/>
          <w:szCs w:val="28"/>
          <w:lang w:val="uk-UA"/>
        </w:rPr>
        <w:t>«Показники</w:t>
      </w:r>
      <w:r>
        <w:rPr>
          <w:rFonts w:ascii="Times New Roman" w:hAnsi="Times New Roman"/>
          <w:sz w:val="28"/>
          <w:szCs w:val="28"/>
          <w:lang w:val="uk-UA"/>
        </w:rPr>
        <w:t xml:space="preserve"> </w:t>
      </w:r>
      <w:r w:rsidRPr="0018393D">
        <w:rPr>
          <w:rFonts w:ascii="Times New Roman" w:hAnsi="Times New Roman"/>
          <w:sz w:val="28"/>
          <w:szCs w:val="28"/>
          <w:lang w:val="uk-UA"/>
        </w:rPr>
        <w:t>доходів</w:t>
      </w:r>
      <w:r>
        <w:rPr>
          <w:rFonts w:ascii="Times New Roman" w:hAnsi="Times New Roman"/>
          <w:sz w:val="28"/>
          <w:szCs w:val="28"/>
          <w:lang w:val="uk-UA"/>
        </w:rPr>
        <w:t xml:space="preserve"> бюджету Первомайської міської територіальної громади</w:t>
      </w:r>
      <w:r w:rsidRPr="0018393D">
        <w:rPr>
          <w:rFonts w:ascii="Times New Roman" w:hAnsi="Times New Roman"/>
          <w:sz w:val="28"/>
          <w:szCs w:val="28"/>
          <w:lang w:val="uk-UA"/>
        </w:rPr>
        <w:t>»;</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Додаток</w:t>
      </w:r>
      <w:r>
        <w:rPr>
          <w:rFonts w:ascii="Times New Roman" w:hAnsi="Times New Roman"/>
          <w:sz w:val="28"/>
          <w:szCs w:val="28"/>
          <w:lang w:val="uk-UA"/>
        </w:rPr>
        <w:t xml:space="preserve"> </w:t>
      </w:r>
      <w:r w:rsidRPr="0018393D">
        <w:rPr>
          <w:rFonts w:ascii="Times New Roman" w:hAnsi="Times New Roman"/>
          <w:sz w:val="28"/>
          <w:szCs w:val="28"/>
          <w:lang w:val="uk-UA"/>
        </w:rPr>
        <w:t>3</w:t>
      </w:r>
      <w:r>
        <w:rPr>
          <w:rFonts w:ascii="Times New Roman" w:hAnsi="Times New Roman"/>
          <w:sz w:val="28"/>
          <w:szCs w:val="28"/>
          <w:lang w:val="uk-UA"/>
        </w:rPr>
        <w:t xml:space="preserve"> </w:t>
      </w:r>
      <w:r w:rsidRPr="0018393D">
        <w:rPr>
          <w:rFonts w:ascii="Times New Roman" w:hAnsi="Times New Roman"/>
          <w:sz w:val="28"/>
          <w:szCs w:val="28"/>
          <w:lang w:val="uk-UA"/>
        </w:rPr>
        <w:t xml:space="preserve">«Показники фінансування </w:t>
      </w:r>
      <w:r>
        <w:rPr>
          <w:rFonts w:ascii="Times New Roman" w:hAnsi="Times New Roman"/>
          <w:sz w:val="28"/>
          <w:szCs w:val="28"/>
          <w:lang w:val="uk-UA"/>
        </w:rPr>
        <w:t>бюджету Первомайської міської територіальної громади</w:t>
      </w:r>
      <w:r w:rsidRPr="0018393D">
        <w:rPr>
          <w:rFonts w:ascii="Times New Roman" w:hAnsi="Times New Roman"/>
          <w:sz w:val="28"/>
          <w:szCs w:val="28"/>
          <w:lang w:val="uk-UA"/>
        </w:rPr>
        <w:t xml:space="preserve">»;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Додаток</w:t>
      </w:r>
      <w:r>
        <w:rPr>
          <w:rFonts w:ascii="Times New Roman" w:hAnsi="Times New Roman"/>
          <w:sz w:val="28"/>
          <w:szCs w:val="28"/>
          <w:lang w:val="uk-UA"/>
        </w:rPr>
        <w:t xml:space="preserve"> </w:t>
      </w:r>
      <w:r w:rsidRPr="0018393D">
        <w:rPr>
          <w:rFonts w:ascii="Times New Roman" w:hAnsi="Times New Roman"/>
          <w:sz w:val="28"/>
          <w:szCs w:val="28"/>
          <w:lang w:val="uk-UA"/>
        </w:rPr>
        <w:t>6</w:t>
      </w:r>
      <w:r>
        <w:rPr>
          <w:rFonts w:ascii="Times New Roman" w:hAnsi="Times New Roman"/>
          <w:sz w:val="28"/>
          <w:szCs w:val="28"/>
          <w:lang w:val="uk-UA"/>
        </w:rPr>
        <w:t xml:space="preserve"> </w:t>
      </w:r>
      <w:r w:rsidRPr="0018393D">
        <w:rPr>
          <w:rFonts w:ascii="Times New Roman" w:hAnsi="Times New Roman"/>
          <w:sz w:val="28"/>
          <w:szCs w:val="28"/>
          <w:lang w:val="uk-UA"/>
        </w:rPr>
        <w:t xml:space="preserve">«Граничні показники видатків та надання кредитів з </w:t>
      </w:r>
      <w:r>
        <w:rPr>
          <w:rFonts w:ascii="Times New Roman" w:hAnsi="Times New Roman"/>
          <w:sz w:val="28"/>
          <w:szCs w:val="28"/>
          <w:lang w:val="uk-UA"/>
        </w:rPr>
        <w:t>бюджету Первомайської міської територіальної громади</w:t>
      </w:r>
      <w:r w:rsidRPr="0018393D">
        <w:rPr>
          <w:rFonts w:ascii="Times New Roman" w:hAnsi="Times New Roman"/>
          <w:sz w:val="28"/>
          <w:szCs w:val="28"/>
          <w:lang w:val="uk-UA"/>
        </w:rPr>
        <w:t xml:space="preserve"> головним розпорядникам коштів»;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 xml:space="preserve">Додаток 7 «Граничні показники видатків </w:t>
      </w:r>
      <w:r>
        <w:rPr>
          <w:rFonts w:ascii="Times New Roman" w:hAnsi="Times New Roman"/>
          <w:sz w:val="28"/>
          <w:szCs w:val="28"/>
          <w:lang w:val="uk-UA"/>
        </w:rPr>
        <w:t>бюджету Первомайської міської територіальної громади</w:t>
      </w:r>
      <w:r w:rsidRPr="0018393D">
        <w:rPr>
          <w:rFonts w:ascii="Times New Roman" w:hAnsi="Times New Roman"/>
          <w:sz w:val="28"/>
          <w:szCs w:val="28"/>
          <w:lang w:val="uk-UA"/>
        </w:rPr>
        <w:t xml:space="preserve"> за Типовою програмною класифікацією видатків та кредитування місцевого бюджету»;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 xml:space="preserve">Додаток 9 «Показники бюджету розвитку </w:t>
      </w:r>
      <w:r>
        <w:rPr>
          <w:rFonts w:ascii="Times New Roman" w:hAnsi="Times New Roman"/>
          <w:sz w:val="28"/>
          <w:szCs w:val="28"/>
          <w:lang w:val="uk-UA"/>
        </w:rPr>
        <w:t>Первомайської міської територіальної громади</w:t>
      </w:r>
      <w:r w:rsidRPr="0018393D">
        <w:rPr>
          <w:rFonts w:ascii="Times New Roman" w:hAnsi="Times New Roman"/>
          <w:sz w:val="28"/>
          <w:szCs w:val="28"/>
          <w:lang w:val="uk-UA"/>
        </w:rPr>
        <w:t xml:space="preserve">»;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 xml:space="preserve">Додаток 10 «Обсяги капітальних вкладень </w:t>
      </w:r>
      <w:r>
        <w:rPr>
          <w:rFonts w:ascii="Times New Roman" w:hAnsi="Times New Roman"/>
          <w:sz w:val="28"/>
          <w:szCs w:val="28"/>
          <w:lang w:val="uk-UA"/>
        </w:rPr>
        <w:t>бюджету Первомайської міської територіальної громади</w:t>
      </w:r>
      <w:r w:rsidRPr="0018393D">
        <w:rPr>
          <w:rFonts w:ascii="Times New Roman" w:hAnsi="Times New Roman"/>
          <w:sz w:val="28"/>
          <w:szCs w:val="28"/>
          <w:lang w:val="uk-UA"/>
        </w:rPr>
        <w:t xml:space="preserve"> у розрізі інвестиційних про</w:t>
      </w:r>
      <w:r>
        <w:rPr>
          <w:rFonts w:ascii="Times New Roman" w:hAnsi="Times New Roman"/>
          <w:sz w:val="28"/>
          <w:szCs w:val="28"/>
          <w:lang w:val="uk-UA"/>
        </w:rPr>
        <w:t>є</w:t>
      </w:r>
      <w:r w:rsidRPr="0018393D">
        <w:rPr>
          <w:rFonts w:ascii="Times New Roman" w:hAnsi="Times New Roman"/>
          <w:sz w:val="28"/>
          <w:szCs w:val="28"/>
          <w:lang w:val="uk-UA"/>
        </w:rPr>
        <w:t xml:space="preserve">ктів»;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 xml:space="preserve">Додаток 11 «Показники міжбюджетних трансфертів з інших бюджетів </w:t>
      </w:r>
      <w:r>
        <w:rPr>
          <w:rFonts w:ascii="Times New Roman" w:hAnsi="Times New Roman"/>
          <w:sz w:val="28"/>
          <w:szCs w:val="28"/>
          <w:lang w:val="uk-UA"/>
        </w:rPr>
        <w:t>до бюджету  Первомайської міської територіальної громади</w:t>
      </w:r>
      <w:r w:rsidRPr="0018393D">
        <w:rPr>
          <w:rFonts w:ascii="Times New Roman" w:hAnsi="Times New Roman"/>
          <w:sz w:val="28"/>
          <w:szCs w:val="28"/>
          <w:lang w:val="uk-UA"/>
        </w:rPr>
        <w:t xml:space="preserve">»; </w:t>
      </w:r>
    </w:p>
    <w:p w:rsidR="00C34A8D" w:rsidRDefault="00C34A8D" w:rsidP="0048405D">
      <w:pPr>
        <w:tabs>
          <w:tab w:val="left" w:pos="709"/>
        </w:tabs>
        <w:spacing w:after="0" w:line="240" w:lineRule="auto"/>
        <w:jc w:val="both"/>
        <w:rPr>
          <w:rFonts w:ascii="Times New Roman" w:hAnsi="Times New Roman"/>
          <w:sz w:val="28"/>
          <w:szCs w:val="28"/>
          <w:lang w:val="uk-UA"/>
        </w:rPr>
      </w:pPr>
      <w:r w:rsidRPr="0018393D">
        <w:rPr>
          <w:rFonts w:ascii="Times New Roman" w:hAnsi="Times New Roman"/>
          <w:sz w:val="28"/>
          <w:szCs w:val="28"/>
          <w:lang w:val="uk-UA"/>
        </w:rPr>
        <w:t xml:space="preserve">Додаток 12 «Показники міжбюджетних трансфертів іншим бюджетам </w:t>
      </w:r>
      <w:r>
        <w:rPr>
          <w:rFonts w:ascii="Times New Roman" w:hAnsi="Times New Roman"/>
          <w:sz w:val="28"/>
          <w:szCs w:val="28"/>
          <w:lang w:val="uk-UA"/>
        </w:rPr>
        <w:t xml:space="preserve"> з бюджету Первомайської міської територіальної громади</w:t>
      </w:r>
      <w:r w:rsidRPr="0018393D">
        <w:rPr>
          <w:rFonts w:ascii="Times New Roman" w:hAnsi="Times New Roman"/>
          <w:sz w:val="28"/>
          <w:szCs w:val="28"/>
          <w:lang w:val="uk-UA"/>
        </w:rPr>
        <w:t>».</w:t>
      </w:r>
    </w:p>
    <w:p w:rsidR="00C34A8D" w:rsidRDefault="00C34A8D" w:rsidP="0048405D">
      <w:pPr>
        <w:tabs>
          <w:tab w:val="left" w:pos="709"/>
        </w:tabs>
        <w:spacing w:after="0" w:line="240" w:lineRule="auto"/>
        <w:jc w:val="both"/>
        <w:rPr>
          <w:rFonts w:ascii="Times New Roman" w:hAnsi="Times New Roman"/>
          <w:sz w:val="28"/>
          <w:szCs w:val="28"/>
          <w:lang w:val="uk-UA"/>
        </w:rPr>
      </w:pPr>
    </w:p>
    <w:p w:rsidR="00C34A8D" w:rsidRDefault="00C34A8D" w:rsidP="0048405D">
      <w:pPr>
        <w:tabs>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C34A8D" w:rsidRDefault="00C34A8D" w:rsidP="0048405D">
      <w:pPr>
        <w:tabs>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управління міської ради                                                                Сергій ШУГУРОВ </w:t>
      </w:r>
    </w:p>
    <w:sectPr w:rsidR="00C34A8D" w:rsidSect="007B0C57">
      <w:headerReference w:type="default" r:id="rId7"/>
      <w:footerReference w:type="default" r:id="rId8"/>
      <w:pgSz w:w="11906" w:h="16838"/>
      <w:pgMar w:top="1134" w:right="567" w:bottom="851" w:left="1701" w:header="567" w:footer="56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A8D" w:rsidRDefault="00C34A8D" w:rsidP="005C6A65">
      <w:pPr>
        <w:spacing w:after="0" w:line="240" w:lineRule="auto"/>
      </w:pPr>
      <w:r>
        <w:separator/>
      </w:r>
    </w:p>
  </w:endnote>
  <w:endnote w:type="continuationSeparator" w:id="0">
    <w:p w:rsidR="00C34A8D" w:rsidRDefault="00C34A8D" w:rsidP="005C6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IDFont+F1">
    <w:panose1 w:val="00000000000000000000"/>
    <w:charset w:val="CC"/>
    <w:family w:val="auto"/>
    <w:notTrueType/>
    <w:pitch w:val="default"/>
    <w:sig w:usb0="00000201" w:usb1="00000000" w:usb2="00000000" w:usb3="00000000" w:csb0="00000004" w:csb1="00000000"/>
  </w:font>
  <w:font w:name="CIDFont+F2">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A8D" w:rsidRDefault="00C34A8D" w:rsidP="00C12481">
    <w:pPr>
      <w:pStyle w:val="Footer"/>
      <w:spacing w:line="240" w:lineRule="atLeast"/>
      <w:ind w:right="360"/>
      <w:jc w:val="center"/>
      <w:rPr>
        <w:rFonts w:ascii="Times New Roman" w:hAnsi="Times New Roman"/>
        <w:b/>
        <w:bCs/>
        <w:sz w:val="18"/>
        <w:szCs w:val="18"/>
      </w:rPr>
    </w:pPr>
    <w:r>
      <w:rPr>
        <w:rFonts w:ascii="Times New Roman" w:hAnsi="Times New Roman"/>
        <w:b/>
        <w:bCs/>
        <w:sz w:val="18"/>
        <w:szCs w:val="18"/>
      </w:rPr>
      <w:t xml:space="preserve">Рішення Первомайської  міської ради </w:t>
    </w:r>
  </w:p>
  <w:p w:rsidR="00C34A8D" w:rsidRDefault="00C34A8D" w:rsidP="00C12481">
    <w:pPr>
      <w:pStyle w:val="Footer"/>
      <w:spacing w:line="240" w:lineRule="atLeast"/>
      <w:ind w:right="360"/>
      <w:jc w:val="center"/>
      <w:rPr>
        <w:rFonts w:ascii="Times New Roman" w:hAnsi="Times New Roman"/>
        <w:b/>
        <w:bCs/>
        <w:sz w:val="18"/>
        <w:szCs w:val="18"/>
      </w:rPr>
    </w:pPr>
    <w:r>
      <w:rPr>
        <w:rFonts w:ascii="Times New Roman" w:hAnsi="Times New Roman"/>
        <w:b/>
        <w:bCs/>
        <w:sz w:val="18"/>
        <w:szCs w:val="18"/>
      </w:rPr>
      <w:t xml:space="preserve">Про </w:t>
    </w:r>
    <w:r>
      <w:rPr>
        <w:rFonts w:ascii="Times New Roman" w:hAnsi="Times New Roman"/>
        <w:b/>
        <w:bCs/>
        <w:sz w:val="18"/>
        <w:szCs w:val="18"/>
        <w:lang w:val="uk-UA"/>
      </w:rPr>
      <w:t>затвердже</w:t>
    </w:r>
    <w:r>
      <w:rPr>
        <w:rFonts w:ascii="Times New Roman" w:hAnsi="Times New Roman"/>
        <w:b/>
        <w:bCs/>
        <w:sz w:val="18"/>
        <w:szCs w:val="18"/>
      </w:rPr>
      <w:t>ння прогнозу  бюджету Первомайської міської територіальної громади на 2022-2024 роки</w:t>
    </w:r>
  </w:p>
  <w:p w:rsidR="00C34A8D" w:rsidRDefault="00C34A8D" w:rsidP="00C12481">
    <w:pPr>
      <w:pStyle w:val="Footer"/>
      <w:rPr>
        <w:rFonts w:ascii="Times New Roman" w:hAnsi="Times New Roman"/>
      </w:rPr>
    </w:pPr>
  </w:p>
  <w:p w:rsidR="00C34A8D" w:rsidRDefault="00C34A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A8D" w:rsidRDefault="00C34A8D" w:rsidP="005C6A65">
      <w:pPr>
        <w:spacing w:after="0" w:line="240" w:lineRule="auto"/>
      </w:pPr>
      <w:r>
        <w:separator/>
      </w:r>
    </w:p>
  </w:footnote>
  <w:footnote w:type="continuationSeparator" w:id="0">
    <w:p w:rsidR="00C34A8D" w:rsidRDefault="00C34A8D" w:rsidP="005C6A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A8D" w:rsidRPr="000D0721" w:rsidRDefault="00C34A8D" w:rsidP="00910D61">
    <w:pPr>
      <w:pStyle w:val="Footer"/>
      <w:ind w:right="360"/>
      <w:jc w:val="center"/>
      <w:rPr>
        <w:bCs/>
        <w:lang w:val="uk-UA"/>
      </w:rPr>
    </w:pPr>
    <w:r w:rsidRPr="000D0721">
      <w:rPr>
        <w:rFonts w:ascii="Times New Roman" w:hAnsi="Times New Roman"/>
        <w:bCs/>
        <w:sz w:val="24"/>
        <w:szCs w:val="24"/>
      </w:rPr>
      <w:fldChar w:fldCharType="begin"/>
    </w:r>
    <w:r w:rsidRPr="000D0721">
      <w:rPr>
        <w:rFonts w:ascii="Times New Roman" w:hAnsi="Times New Roman"/>
        <w:bCs/>
        <w:sz w:val="24"/>
        <w:szCs w:val="24"/>
      </w:rPr>
      <w:instrText xml:space="preserve"> PAGE </w:instrText>
    </w:r>
    <w:r w:rsidRPr="000D0721">
      <w:rPr>
        <w:rFonts w:ascii="Times New Roman" w:hAnsi="Times New Roman"/>
        <w:bCs/>
        <w:sz w:val="24"/>
        <w:szCs w:val="24"/>
      </w:rPr>
      <w:fldChar w:fldCharType="separate"/>
    </w:r>
    <w:r>
      <w:rPr>
        <w:rFonts w:ascii="Times New Roman" w:hAnsi="Times New Roman"/>
        <w:bCs/>
        <w:noProof/>
        <w:sz w:val="24"/>
        <w:szCs w:val="24"/>
      </w:rPr>
      <w:t>14</w:t>
    </w:r>
    <w:r w:rsidRPr="000D0721">
      <w:rPr>
        <w:rFonts w:ascii="Times New Roman" w:hAnsi="Times New Roman"/>
        <w:bCs/>
        <w:sz w:val="24"/>
        <w:szCs w:val="24"/>
      </w:rPr>
      <w:fldChar w:fldCharType="end"/>
    </w:r>
    <w:r w:rsidRPr="000D0721">
      <w:rPr>
        <w:rFonts w:ascii="Times New Roman" w:hAnsi="Times New Roman"/>
        <w:bCs/>
        <w:sz w:val="24"/>
        <w:szCs w:val="24"/>
      </w:rPr>
      <w:t xml:space="preserve"> із 3</w:t>
    </w:r>
    <w:r>
      <w:rPr>
        <w:rFonts w:ascii="Times New Roman" w:hAnsi="Times New Roman"/>
        <w:bCs/>
        <w:sz w:val="24"/>
        <w:szCs w:val="24"/>
        <w:lang w:val="uk-UA"/>
      </w:rPr>
      <w:t>9</w:t>
    </w:r>
  </w:p>
  <w:p w:rsidR="00C34A8D" w:rsidRDefault="00C34A8D" w:rsidP="00910D61">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D4E96"/>
    <w:multiLevelType w:val="hybridMultilevel"/>
    <w:tmpl w:val="BF4A1CBE"/>
    <w:lvl w:ilvl="0" w:tplc="6BCA8474">
      <w:start w:val="1"/>
      <w:numFmt w:val="decimal"/>
      <w:lvlText w:val="%1."/>
      <w:lvlJc w:val="left"/>
      <w:pPr>
        <w:ind w:left="1077"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
    <w:nsid w:val="4F27569F"/>
    <w:multiLevelType w:val="hybridMultilevel"/>
    <w:tmpl w:val="2744E98E"/>
    <w:lvl w:ilvl="0" w:tplc="35C670BA">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5246142D"/>
    <w:multiLevelType w:val="hybridMultilevel"/>
    <w:tmpl w:val="577212AC"/>
    <w:lvl w:ilvl="0" w:tplc="AADA0648">
      <w:start w:val="5"/>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60A"/>
    <w:rsid w:val="00032D9F"/>
    <w:rsid w:val="000457A0"/>
    <w:rsid w:val="0005464F"/>
    <w:rsid w:val="00055581"/>
    <w:rsid w:val="00057982"/>
    <w:rsid w:val="000656A9"/>
    <w:rsid w:val="00077846"/>
    <w:rsid w:val="000958CD"/>
    <w:rsid w:val="000B4441"/>
    <w:rsid w:val="000C7F0A"/>
    <w:rsid w:val="000D0721"/>
    <w:rsid w:val="000E326C"/>
    <w:rsid w:val="000E6ACF"/>
    <w:rsid w:val="0011211B"/>
    <w:rsid w:val="001165D4"/>
    <w:rsid w:val="00122A17"/>
    <w:rsid w:val="001243D7"/>
    <w:rsid w:val="0014486D"/>
    <w:rsid w:val="0015378D"/>
    <w:rsid w:val="0018393D"/>
    <w:rsid w:val="0018767E"/>
    <w:rsid w:val="001A2F1D"/>
    <w:rsid w:val="001B4D23"/>
    <w:rsid w:val="001C5EE6"/>
    <w:rsid w:val="001D1E48"/>
    <w:rsid w:val="001D37CB"/>
    <w:rsid w:val="001D4474"/>
    <w:rsid w:val="001F7410"/>
    <w:rsid w:val="0020066A"/>
    <w:rsid w:val="002236BB"/>
    <w:rsid w:val="0026379A"/>
    <w:rsid w:val="00264183"/>
    <w:rsid w:val="00270AD1"/>
    <w:rsid w:val="00273134"/>
    <w:rsid w:val="00284984"/>
    <w:rsid w:val="00292A66"/>
    <w:rsid w:val="002B259B"/>
    <w:rsid w:val="002C7319"/>
    <w:rsid w:val="002C77A6"/>
    <w:rsid w:val="002D4F0B"/>
    <w:rsid w:val="002F6F56"/>
    <w:rsid w:val="002F7B2D"/>
    <w:rsid w:val="00304C2F"/>
    <w:rsid w:val="00314DC3"/>
    <w:rsid w:val="0032598F"/>
    <w:rsid w:val="00325C5E"/>
    <w:rsid w:val="00326B67"/>
    <w:rsid w:val="00327DE5"/>
    <w:rsid w:val="00332043"/>
    <w:rsid w:val="00376452"/>
    <w:rsid w:val="0038060A"/>
    <w:rsid w:val="003A2C2E"/>
    <w:rsid w:val="003B070D"/>
    <w:rsid w:val="003B271B"/>
    <w:rsid w:val="003D5AD3"/>
    <w:rsid w:val="00432A1F"/>
    <w:rsid w:val="00432F69"/>
    <w:rsid w:val="00436598"/>
    <w:rsid w:val="00441436"/>
    <w:rsid w:val="00466044"/>
    <w:rsid w:val="00472B89"/>
    <w:rsid w:val="0048405D"/>
    <w:rsid w:val="00487382"/>
    <w:rsid w:val="004B1A90"/>
    <w:rsid w:val="004C3C68"/>
    <w:rsid w:val="004D5144"/>
    <w:rsid w:val="004E164F"/>
    <w:rsid w:val="004F09EE"/>
    <w:rsid w:val="00516309"/>
    <w:rsid w:val="005307B7"/>
    <w:rsid w:val="005421D7"/>
    <w:rsid w:val="00553DD9"/>
    <w:rsid w:val="00562EBC"/>
    <w:rsid w:val="00572396"/>
    <w:rsid w:val="0059692B"/>
    <w:rsid w:val="00597346"/>
    <w:rsid w:val="005C3BD9"/>
    <w:rsid w:val="005C4327"/>
    <w:rsid w:val="005C6A65"/>
    <w:rsid w:val="005D36BD"/>
    <w:rsid w:val="005D77E9"/>
    <w:rsid w:val="00600A94"/>
    <w:rsid w:val="00607893"/>
    <w:rsid w:val="00667DF6"/>
    <w:rsid w:val="00670CE8"/>
    <w:rsid w:val="0067680A"/>
    <w:rsid w:val="006818CF"/>
    <w:rsid w:val="00685AC2"/>
    <w:rsid w:val="0069344B"/>
    <w:rsid w:val="006A3AEA"/>
    <w:rsid w:val="006B02F6"/>
    <w:rsid w:val="006B04E1"/>
    <w:rsid w:val="006C5004"/>
    <w:rsid w:val="006D1338"/>
    <w:rsid w:val="006E4C2B"/>
    <w:rsid w:val="006F4A83"/>
    <w:rsid w:val="006F711F"/>
    <w:rsid w:val="00717323"/>
    <w:rsid w:val="00747B99"/>
    <w:rsid w:val="00753F6B"/>
    <w:rsid w:val="00761448"/>
    <w:rsid w:val="00795C38"/>
    <w:rsid w:val="007B0C57"/>
    <w:rsid w:val="007B1880"/>
    <w:rsid w:val="007B53C8"/>
    <w:rsid w:val="007B630B"/>
    <w:rsid w:val="007D64E6"/>
    <w:rsid w:val="007F2ABE"/>
    <w:rsid w:val="007F552B"/>
    <w:rsid w:val="0080069C"/>
    <w:rsid w:val="008159C1"/>
    <w:rsid w:val="00816E61"/>
    <w:rsid w:val="00826939"/>
    <w:rsid w:val="0087125C"/>
    <w:rsid w:val="00874448"/>
    <w:rsid w:val="00883FE6"/>
    <w:rsid w:val="00894CF5"/>
    <w:rsid w:val="008B313F"/>
    <w:rsid w:val="008C1A76"/>
    <w:rsid w:val="008D1247"/>
    <w:rsid w:val="008D5954"/>
    <w:rsid w:val="008E1B1C"/>
    <w:rsid w:val="008F4D52"/>
    <w:rsid w:val="008F7A71"/>
    <w:rsid w:val="00901B61"/>
    <w:rsid w:val="00910D61"/>
    <w:rsid w:val="00917640"/>
    <w:rsid w:val="00921433"/>
    <w:rsid w:val="00924F47"/>
    <w:rsid w:val="00927C62"/>
    <w:rsid w:val="00937C04"/>
    <w:rsid w:val="0094268D"/>
    <w:rsid w:val="00946D05"/>
    <w:rsid w:val="0098328B"/>
    <w:rsid w:val="00984485"/>
    <w:rsid w:val="009D195B"/>
    <w:rsid w:val="009E5EA9"/>
    <w:rsid w:val="00A07B72"/>
    <w:rsid w:val="00A25F57"/>
    <w:rsid w:val="00A35FBC"/>
    <w:rsid w:val="00A44F01"/>
    <w:rsid w:val="00A50F9F"/>
    <w:rsid w:val="00A57AB4"/>
    <w:rsid w:val="00A74E8F"/>
    <w:rsid w:val="00AA225D"/>
    <w:rsid w:val="00AA4BE4"/>
    <w:rsid w:val="00AA5F95"/>
    <w:rsid w:val="00AD6D3E"/>
    <w:rsid w:val="00AF594C"/>
    <w:rsid w:val="00B00881"/>
    <w:rsid w:val="00B07A8E"/>
    <w:rsid w:val="00B13A5F"/>
    <w:rsid w:val="00B30326"/>
    <w:rsid w:val="00B61CF4"/>
    <w:rsid w:val="00B92909"/>
    <w:rsid w:val="00BA345B"/>
    <w:rsid w:val="00BC0D77"/>
    <w:rsid w:val="00BE2DCD"/>
    <w:rsid w:val="00C12481"/>
    <w:rsid w:val="00C34A8D"/>
    <w:rsid w:val="00C668FE"/>
    <w:rsid w:val="00C84F6C"/>
    <w:rsid w:val="00C9240B"/>
    <w:rsid w:val="00C96B70"/>
    <w:rsid w:val="00CA25E5"/>
    <w:rsid w:val="00CA6CE9"/>
    <w:rsid w:val="00D2186D"/>
    <w:rsid w:val="00D47730"/>
    <w:rsid w:val="00D51A70"/>
    <w:rsid w:val="00D5314B"/>
    <w:rsid w:val="00D57FFB"/>
    <w:rsid w:val="00D948BC"/>
    <w:rsid w:val="00DA75CC"/>
    <w:rsid w:val="00DC01D4"/>
    <w:rsid w:val="00DD546A"/>
    <w:rsid w:val="00E2607B"/>
    <w:rsid w:val="00E30E28"/>
    <w:rsid w:val="00E31B6A"/>
    <w:rsid w:val="00E35A5E"/>
    <w:rsid w:val="00E37A63"/>
    <w:rsid w:val="00E47990"/>
    <w:rsid w:val="00E90286"/>
    <w:rsid w:val="00E92947"/>
    <w:rsid w:val="00E9604B"/>
    <w:rsid w:val="00EB200C"/>
    <w:rsid w:val="00EB388A"/>
    <w:rsid w:val="00EC08F3"/>
    <w:rsid w:val="00EC737E"/>
    <w:rsid w:val="00F041AD"/>
    <w:rsid w:val="00F102CC"/>
    <w:rsid w:val="00F15BE2"/>
    <w:rsid w:val="00F2166F"/>
    <w:rsid w:val="00F23087"/>
    <w:rsid w:val="00F3216E"/>
    <w:rsid w:val="00F41D46"/>
    <w:rsid w:val="00F55D2E"/>
    <w:rsid w:val="00F573E2"/>
    <w:rsid w:val="00F66E2C"/>
    <w:rsid w:val="00FA3271"/>
    <w:rsid w:val="00FB7465"/>
    <w:rsid w:val="00FC45FF"/>
    <w:rsid w:val="00FD5A7B"/>
    <w:rsid w:val="00FF54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286"/>
    <w:pPr>
      <w:spacing w:after="200" w:line="276" w:lineRule="auto"/>
    </w:pPr>
  </w:style>
  <w:style w:type="paragraph" w:styleId="Heading3">
    <w:name w:val="heading 3"/>
    <w:basedOn w:val="Normal"/>
    <w:link w:val="Heading3Char"/>
    <w:uiPriority w:val="99"/>
    <w:qFormat/>
    <w:rsid w:val="00C84F6C"/>
    <w:pPr>
      <w:spacing w:before="100" w:beforeAutospacing="1" w:after="100" w:afterAutospacing="1" w:line="240" w:lineRule="auto"/>
      <w:outlineLvl w:val="2"/>
    </w:pPr>
    <w:rPr>
      <w:rFonts w:ascii="Times New Roman" w:hAnsi="Times New Roman"/>
      <w:b/>
      <w:bCs/>
      <w:sz w:val="27"/>
      <w:szCs w:val="27"/>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84F6C"/>
    <w:rPr>
      <w:rFonts w:ascii="Times New Roman" w:hAnsi="Times New Roman" w:cs="Times New Roman"/>
      <w:b/>
      <w:bCs/>
      <w:sz w:val="27"/>
      <w:szCs w:val="27"/>
      <w:lang w:val="uk-UA" w:eastAsia="uk-UA"/>
    </w:rPr>
  </w:style>
  <w:style w:type="paragraph" w:styleId="ListParagraph">
    <w:name w:val="List Paragraph"/>
    <w:basedOn w:val="Normal"/>
    <w:uiPriority w:val="99"/>
    <w:qFormat/>
    <w:rsid w:val="0038060A"/>
    <w:pPr>
      <w:ind w:left="720"/>
      <w:contextualSpacing/>
    </w:pPr>
    <w:rPr>
      <w:lang w:val="uk-UA" w:eastAsia="en-US"/>
    </w:rPr>
  </w:style>
  <w:style w:type="paragraph" w:styleId="BodyTextIndent2">
    <w:name w:val="Body Text Indent 2"/>
    <w:aliases w:val="отст"/>
    <w:basedOn w:val="Normal"/>
    <w:link w:val="BodyTextIndent2Char"/>
    <w:uiPriority w:val="99"/>
    <w:rsid w:val="0018767E"/>
    <w:pPr>
      <w:spacing w:after="120" w:line="480" w:lineRule="auto"/>
      <w:ind w:left="283"/>
    </w:pPr>
    <w:rPr>
      <w:rFonts w:ascii="Times New Roman" w:hAnsi="Times New Roman"/>
      <w:sz w:val="24"/>
      <w:szCs w:val="24"/>
    </w:rPr>
  </w:style>
  <w:style w:type="character" w:customStyle="1" w:styleId="BodyTextIndent2Char">
    <w:name w:val="Body Text Indent 2 Char"/>
    <w:aliases w:val="отст Char"/>
    <w:basedOn w:val="DefaultParagraphFont"/>
    <w:link w:val="BodyTextIndent2"/>
    <w:uiPriority w:val="99"/>
    <w:locked/>
    <w:rsid w:val="0018767E"/>
    <w:rPr>
      <w:rFonts w:ascii="Times New Roman" w:hAnsi="Times New Roman" w:cs="Times New Roman"/>
      <w:sz w:val="24"/>
      <w:szCs w:val="24"/>
    </w:rPr>
  </w:style>
  <w:style w:type="table" w:styleId="TableGrid">
    <w:name w:val="Table Grid"/>
    <w:basedOn w:val="TableNormal"/>
    <w:uiPriority w:val="99"/>
    <w:rsid w:val="00EC08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aliases w:val="Обычный (Web)"/>
    <w:basedOn w:val="Normal"/>
    <w:uiPriority w:val="99"/>
    <w:rsid w:val="00C84F6C"/>
    <w:pPr>
      <w:spacing w:before="100" w:beforeAutospacing="1" w:after="100" w:afterAutospacing="1" w:line="240" w:lineRule="auto"/>
    </w:pPr>
    <w:rPr>
      <w:rFonts w:ascii="Times New Roman" w:hAnsi="Times New Roman"/>
      <w:sz w:val="24"/>
      <w:szCs w:val="24"/>
      <w:lang w:val="uk-UA" w:eastAsia="uk-UA"/>
    </w:rPr>
  </w:style>
  <w:style w:type="paragraph" w:styleId="Header">
    <w:name w:val="header"/>
    <w:basedOn w:val="Normal"/>
    <w:link w:val="HeaderChar"/>
    <w:uiPriority w:val="99"/>
    <w:semiHidden/>
    <w:rsid w:val="005C6A6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5C6A65"/>
    <w:rPr>
      <w:rFonts w:cs="Times New Roman"/>
    </w:rPr>
  </w:style>
  <w:style w:type="paragraph" w:styleId="Footer">
    <w:name w:val="footer"/>
    <w:basedOn w:val="Normal"/>
    <w:link w:val="FooterChar"/>
    <w:uiPriority w:val="99"/>
    <w:semiHidden/>
    <w:rsid w:val="005C6A65"/>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5C6A65"/>
    <w:rPr>
      <w:rFonts w:cs="Times New Roman"/>
    </w:rPr>
  </w:style>
  <w:style w:type="paragraph" w:styleId="BalloonText">
    <w:name w:val="Balloon Text"/>
    <w:basedOn w:val="Normal"/>
    <w:link w:val="BalloonTextChar"/>
    <w:uiPriority w:val="99"/>
    <w:semiHidden/>
    <w:rsid w:val="005C6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6A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5507154">
      <w:marLeft w:val="0"/>
      <w:marRight w:val="0"/>
      <w:marTop w:val="0"/>
      <w:marBottom w:val="0"/>
      <w:divBdr>
        <w:top w:val="none" w:sz="0" w:space="0" w:color="auto"/>
        <w:left w:val="none" w:sz="0" w:space="0" w:color="auto"/>
        <w:bottom w:val="none" w:sz="0" w:space="0" w:color="auto"/>
        <w:right w:val="none" w:sz="0" w:space="0" w:color="auto"/>
      </w:divBdr>
    </w:div>
    <w:div w:id="965507155">
      <w:marLeft w:val="0"/>
      <w:marRight w:val="0"/>
      <w:marTop w:val="0"/>
      <w:marBottom w:val="0"/>
      <w:divBdr>
        <w:top w:val="none" w:sz="0" w:space="0" w:color="auto"/>
        <w:left w:val="none" w:sz="0" w:space="0" w:color="auto"/>
        <w:bottom w:val="none" w:sz="0" w:space="0" w:color="auto"/>
        <w:right w:val="none" w:sz="0" w:space="0" w:color="auto"/>
      </w:divBdr>
    </w:div>
    <w:div w:id="965507156">
      <w:marLeft w:val="0"/>
      <w:marRight w:val="0"/>
      <w:marTop w:val="0"/>
      <w:marBottom w:val="0"/>
      <w:divBdr>
        <w:top w:val="none" w:sz="0" w:space="0" w:color="auto"/>
        <w:left w:val="none" w:sz="0" w:space="0" w:color="auto"/>
        <w:bottom w:val="none" w:sz="0" w:space="0" w:color="auto"/>
        <w:right w:val="none" w:sz="0" w:space="0" w:color="auto"/>
      </w:divBdr>
    </w:div>
    <w:div w:id="965507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13</Pages>
  <Words>4630</Words>
  <Characters>26396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34</cp:revision>
  <cp:lastPrinted>2021-10-04T07:39:00Z</cp:lastPrinted>
  <dcterms:created xsi:type="dcterms:W3CDTF">2021-09-06T14:00:00Z</dcterms:created>
  <dcterms:modified xsi:type="dcterms:W3CDTF">2021-10-05T13:10:00Z</dcterms:modified>
</cp:coreProperties>
</file>